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BA" w:rsidRDefault="00DA6DEA">
      <w:pPr>
        <w:pStyle w:val="affffff1"/>
        <w:framePr w:wrap="around"/>
      </w:pPr>
      <w:r>
        <w:rPr>
          <w:rFonts w:ascii="Times New Roman"/>
        </w:rPr>
        <w:t>ICS</w:t>
      </w:r>
      <w:r>
        <w:rPr>
          <w:rFonts w:ascii="MS Mincho" w:eastAsia="MS Mincho" w:hAnsi="MS Mincho" w:cs="MS Mincho" w:hint="eastAsia"/>
        </w:rPr>
        <w:t> </w:t>
      </w:r>
      <w:bookmarkStart w:id="0" w:name="ICS"/>
      <w:r w:rsidR="00194F87">
        <w:fldChar w:fldCharType="begin">
          <w:ffData>
            <w:name w:val="ICS"/>
            <w:enabled/>
            <w:calcOnExit w:val="0"/>
            <w:helpText w:type="text" w:val="请输入正确的ICS号："/>
            <w:textInput>
              <w:default w:val="点击此处添加ICS号"/>
            </w:textInput>
          </w:ffData>
        </w:fldChar>
      </w:r>
      <w:r>
        <w:instrText xml:space="preserve"> FORMTEXT </w:instrText>
      </w:r>
      <w:r w:rsidR="00194F87">
        <w:fldChar w:fldCharType="separate"/>
      </w:r>
      <w:r>
        <w:rPr>
          <w:rFonts w:hint="eastAsia"/>
        </w:rPr>
        <w:t>83.040.10</w:t>
      </w:r>
      <w:r w:rsidR="00194F87">
        <w:fldChar w:fldCharType="end"/>
      </w:r>
      <w:bookmarkEnd w:id="0"/>
    </w:p>
    <w:bookmarkStart w:id="1" w:name="WXFLH"/>
    <w:p w:rsidR="007069BA" w:rsidRDefault="00194F87">
      <w:pPr>
        <w:pStyle w:val="affffff1"/>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DA6DEA">
        <w:instrText xml:space="preserve"> FORMTEXT </w:instrText>
      </w:r>
      <w:r>
        <w:fldChar w:fldCharType="separate"/>
      </w:r>
      <w:r w:rsidR="00DA6DEA">
        <w:rPr>
          <w:rFonts w:hint="eastAsia"/>
        </w:rPr>
        <w:t>B 72</w:t>
      </w:r>
      <w:r>
        <w:fldChar w:fldCharType="end"/>
      </w:r>
      <w:bookmarkEnd w:id="1"/>
    </w:p>
    <w:p w:rsidR="007069BA" w:rsidRDefault="00DA6DEA">
      <w:pPr>
        <w:pStyle w:val="afff8"/>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9"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rsidR="007069BA" w:rsidRDefault="00DA6DEA">
      <w:pPr>
        <w:pStyle w:val="afff9"/>
        <w:framePr w:wrap="around"/>
      </w:pPr>
      <w:r>
        <w:rPr>
          <w:rFonts w:hint="eastAsia"/>
        </w:rPr>
        <w:t>中华人民共和国国家标准</w:t>
      </w:r>
    </w:p>
    <w:p w:rsidR="007069BA" w:rsidRDefault="00DA6DEA">
      <w:pPr>
        <w:pStyle w:val="21"/>
        <w:framePr w:wrap="around"/>
        <w:wordWrap w:val="0"/>
      </w:pPr>
      <w:r>
        <w:rPr>
          <w:rFonts w:ascii="Times New Roman"/>
        </w:rPr>
        <w:t xml:space="preserve">GB/T </w:t>
      </w:r>
      <w:bookmarkStart w:id="2" w:name="StdNo1"/>
      <w:r w:rsidR="00194F87">
        <w:fldChar w:fldCharType="begin">
          <w:ffData>
            <w:name w:val="StdNo1"/>
            <w:enabled/>
            <w:calcOnExit w:val="0"/>
            <w:textInput>
              <w:default w:val="XXXXX"/>
            </w:textInput>
          </w:ffData>
        </w:fldChar>
      </w:r>
      <w:r>
        <w:instrText xml:space="preserve"> FORMTEXT </w:instrText>
      </w:r>
      <w:r w:rsidR="00194F87">
        <w:fldChar w:fldCharType="separate"/>
      </w:r>
      <w:r>
        <w:rPr>
          <w:rFonts w:hint="eastAsia"/>
        </w:rPr>
        <w:t>XXXX-XXXX</w:t>
      </w:r>
      <w:r w:rsidR="00194F87">
        <w:fldChar w:fldCharType="end"/>
      </w:r>
      <w:bookmarkStart w:id="3" w:name="StdNo2"/>
      <w:bookmarkEnd w:id="2"/>
      <w:r w:rsidR="00194F87">
        <w:fldChar w:fldCharType="begin">
          <w:ffData>
            <w:name w:val="StdNo2"/>
            <w:enabled/>
            <w:calcOnExit w:val="0"/>
            <w:textInput>
              <w:default w:val="XXXX"/>
              <w:maxLength w:val="4"/>
            </w:textInput>
          </w:ffData>
        </w:fldChar>
      </w:r>
      <w:r>
        <w:instrText xml:space="preserve"> FORMTEXT </w:instrText>
      </w:r>
      <w:r w:rsidR="00194F87">
        <w:fldChar w:fldCharType="separate"/>
      </w:r>
      <w:r>
        <w:t> </w:t>
      </w:r>
      <w:r w:rsidR="00194F87">
        <w:fldChar w:fldCharType="end"/>
      </w:r>
      <w:bookmarkEnd w:id="3"/>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069BA">
        <w:tc>
          <w:tcPr>
            <w:tcW w:w="9356" w:type="dxa"/>
            <w:tcBorders>
              <w:top w:val="nil"/>
              <w:left w:val="nil"/>
              <w:bottom w:val="nil"/>
              <w:right w:val="nil"/>
            </w:tcBorders>
            <w:shd w:val="clear" w:color="auto" w:fill="auto"/>
          </w:tcPr>
          <w:p w:rsidR="007069BA" w:rsidRDefault="00194F87">
            <w:pPr>
              <w:pStyle w:val="affff2"/>
              <w:framePr w:wrap="around"/>
            </w:pPr>
            <w:bookmarkStart w:id="4" w:name="DT"/>
            <w:r>
              <w:pict>
                <v:rect id="DT" o:spid="_x0000_s1026" style="position:absolute;left:0;text-align:left;margin-left:372.8pt;margin-top:2.7pt;width:90pt;height:18pt;z-index:-25165926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eYPLL1gAAAAgBAAAPAAAAAAAAAAEAIAAAACIAAABkcnMvZG93bnJldi54bWxQSwEC&#10;FAAUAAAACACHTuJAnPSEdYQBAAALAwAADgAAAAAAAAABACAAAAAlAQAAZHJzL2Uyb0RvYy54bWxQ&#10;SwUGAAAAAAYABgBZAQAAGwUAAAAA&#10;" stroked="f"/>
              </w:pict>
            </w:r>
            <w:r>
              <w:fldChar w:fldCharType="begin">
                <w:ffData>
                  <w:name w:val="DT"/>
                  <w:enabled/>
                  <w:calcOnExit w:val="0"/>
                  <w:textInput/>
                </w:ffData>
              </w:fldChar>
            </w:r>
            <w:r w:rsidR="00DA6DEA">
              <w:instrText xml:space="preserve"> FORMTEXT </w:instrText>
            </w:r>
            <w:r>
              <w:fldChar w:fldCharType="separate"/>
            </w:r>
            <w:r w:rsidR="00DA6DEA">
              <w:t>     </w:t>
            </w:r>
            <w:r>
              <w:fldChar w:fldCharType="end"/>
            </w:r>
            <w:bookmarkEnd w:id="4"/>
          </w:p>
        </w:tc>
      </w:tr>
    </w:tbl>
    <w:p w:rsidR="007069BA" w:rsidRDefault="007069BA">
      <w:pPr>
        <w:pStyle w:val="21"/>
        <w:framePr w:wrap="around"/>
      </w:pPr>
    </w:p>
    <w:p w:rsidR="007069BA" w:rsidRDefault="007069BA">
      <w:pPr>
        <w:pStyle w:val="21"/>
        <w:framePr w:wrap="around"/>
      </w:pPr>
    </w:p>
    <w:bookmarkStart w:id="5" w:name="StdName"/>
    <w:p w:rsidR="007069BA" w:rsidRDefault="00194F87">
      <w:pPr>
        <w:pStyle w:val="affff3"/>
        <w:framePr w:wrap="around"/>
      </w:pPr>
      <w:r>
        <w:fldChar w:fldCharType="begin">
          <w:ffData>
            <w:name w:val="StdName"/>
            <w:enabled/>
            <w:calcOnExit w:val="0"/>
            <w:textInput>
              <w:default w:val="点击此处添加标准名称"/>
            </w:textInput>
          </w:ffData>
        </w:fldChar>
      </w:r>
      <w:r w:rsidR="00DA6DEA">
        <w:instrText xml:space="preserve"> FORMTEXT </w:instrText>
      </w:r>
      <w:r>
        <w:fldChar w:fldCharType="separate"/>
      </w:r>
      <w:r w:rsidR="00DA6DEA">
        <w:rPr>
          <w:rFonts w:hint="eastAsia"/>
        </w:rPr>
        <w:t>浓缩天然胶乳 总磷酸盐含量的测定 分光光度法</w:t>
      </w:r>
      <w:r>
        <w:fldChar w:fldCharType="end"/>
      </w:r>
      <w:bookmarkEnd w:id="5"/>
    </w:p>
    <w:bookmarkStart w:id="6" w:name="StdEnglishName"/>
    <w:p w:rsidR="007069BA" w:rsidRDefault="00194F87">
      <w:pPr>
        <w:pStyle w:val="affff4"/>
        <w:framePr w:wrap="around"/>
      </w:pPr>
      <w:r>
        <w:fldChar w:fldCharType="begin">
          <w:ffData>
            <w:name w:val="StdEnglishName"/>
            <w:enabled/>
            <w:calcOnExit w:val="0"/>
            <w:textInput>
              <w:default w:val="点击此处添加标准英文译名"/>
            </w:textInput>
          </w:ffData>
        </w:fldChar>
      </w:r>
      <w:r w:rsidR="00DA6DEA">
        <w:instrText xml:space="preserve"> FORMTEXT </w:instrText>
      </w:r>
      <w:r>
        <w:fldChar w:fldCharType="separate"/>
      </w:r>
      <w:r w:rsidR="00DA6DEA">
        <w:t>Natural rubber latex concentrate—Determination of total phosphate content by spectrophotometric method</w:t>
      </w:r>
      <w:r>
        <w:fldChar w:fldCharType="end"/>
      </w:r>
      <w:bookmarkEnd w:id="6"/>
    </w:p>
    <w:bookmarkStart w:id="7" w:name="YZBS"/>
    <w:p w:rsidR="007069BA" w:rsidRDefault="00194F87">
      <w:pPr>
        <w:pStyle w:val="affff5"/>
        <w:framePr w:wrap="around"/>
      </w:pPr>
      <w:r>
        <w:fldChar w:fldCharType="begin">
          <w:ffData>
            <w:name w:val="YZBS"/>
            <w:enabled/>
            <w:calcOnExit w:val="0"/>
            <w:textInput>
              <w:default w:val="点击此处添加与国际标准一致性程度的标识"/>
            </w:textInput>
          </w:ffData>
        </w:fldChar>
      </w:r>
      <w:r w:rsidR="00DA6DEA">
        <w:instrText xml:space="preserve"> FORMTEXT </w:instrText>
      </w:r>
      <w:r>
        <w:fldChar w:fldCharType="separate"/>
      </w:r>
      <w:r w:rsidR="00DA6DEA">
        <w:rPr>
          <w:rFonts w:hint="eastAsia"/>
        </w:rPr>
        <w:t>（ISO 19043：2015,MOD）</w:t>
      </w:r>
      <w:r>
        <w:fldChar w:fldCharType="end"/>
      </w:r>
      <w:bookmarkEnd w:id="7"/>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7069BA">
        <w:tc>
          <w:tcPr>
            <w:tcW w:w="9855" w:type="dxa"/>
            <w:tcBorders>
              <w:top w:val="nil"/>
              <w:left w:val="nil"/>
              <w:bottom w:val="nil"/>
              <w:right w:val="nil"/>
            </w:tcBorders>
            <w:shd w:val="clear" w:color="auto" w:fill="auto"/>
          </w:tcPr>
          <w:p w:rsidR="007069BA" w:rsidRDefault="00194F87" w:rsidP="00897035">
            <w:pPr>
              <w:pStyle w:val="affff6"/>
              <w:framePr w:wrap="around"/>
            </w:pPr>
            <w:r>
              <w:pict>
                <v:rect id="RQ" o:spid="_x0000_s1033"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AWJrpLVAAAACgEAAA8AAAAAAAAAAQAgAAAAIgAAAGRycy9kb3ducmV2LnhtbFBLAQIU&#10;ABQAAAAIAIdO4kC/rYmLhAEAAAsDAAAOAAAAAAAAAAEAIAAAACQBAABkcnMvZTJvRG9jLnhtbFBL&#10;BQYAAAAABgAGAFkBAAAaBQAAAAA=&#10;" stroked="f">
                  <w10:anchorlock/>
                </v:rect>
              </w:pict>
            </w:r>
            <w:r>
              <w:pict>
                <v:rect id="LB" o:spid="_x0000_s1032" style="position:absolute;left:0;text-align:left;margin-left:193.3pt;margin-top:20.15pt;width:100pt;height:24pt;z-index:-25165824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D4Yvl1gAAAAkBAAAPAAAAAAAAAAEAIAAAACIAAABkcnMvZG93bnJldi54bWxQSwEC&#10;FAAUAAAACACHTuJAR8PxnYQBAAALAwAADgAAAAAAAAABACAAAAAlAQAAZHJzL2Uyb0RvYy54bWxQ&#10;SwUGAAAAAAYABgBZAQAAGwUAAAAA&#10;" stroked="f"/>
              </w:pict>
            </w:r>
            <w:r w:rsidR="00897035">
              <w:rPr>
                <w:rFonts w:hint="eastAsia"/>
              </w:rPr>
              <w:t>（征求意见稿）</w:t>
            </w:r>
            <w:r w:rsidR="00897035">
              <w:t xml:space="preserve"> </w:t>
            </w:r>
          </w:p>
        </w:tc>
      </w:tr>
      <w:bookmarkStart w:id="8" w:name="WCRQ"/>
      <w:tr w:rsidR="007069BA">
        <w:tc>
          <w:tcPr>
            <w:tcW w:w="9855" w:type="dxa"/>
            <w:tcBorders>
              <w:top w:val="nil"/>
              <w:left w:val="nil"/>
              <w:bottom w:val="nil"/>
              <w:right w:val="nil"/>
            </w:tcBorders>
            <w:shd w:val="clear" w:color="auto" w:fill="auto"/>
          </w:tcPr>
          <w:p w:rsidR="007069BA" w:rsidRDefault="00194F87">
            <w:pPr>
              <w:pStyle w:val="affff7"/>
              <w:framePr w:wrap="around"/>
            </w:pPr>
            <w:r>
              <w:fldChar w:fldCharType="begin">
                <w:ffData>
                  <w:name w:val="WCRQ"/>
                  <w:enabled/>
                  <w:calcOnExit w:val="0"/>
                  <w:textInput/>
                </w:ffData>
              </w:fldChar>
            </w:r>
            <w:r w:rsidR="00DA6DEA">
              <w:instrText xml:space="preserve"> FORMTEXT </w:instrText>
            </w:r>
            <w:r>
              <w:fldChar w:fldCharType="separate"/>
            </w:r>
            <w:r w:rsidR="00DA6DEA">
              <w:rPr>
                <w:rFonts w:hint="eastAsia"/>
              </w:rPr>
              <w:t>（本稿完成日期：</w:t>
            </w:r>
            <w:r w:rsidR="004E4342">
              <w:rPr>
                <w:rFonts w:hint="eastAsia"/>
              </w:rPr>
              <w:t>2019-</w:t>
            </w:r>
            <w:r w:rsidR="0086682F">
              <w:rPr>
                <w:rFonts w:hint="eastAsia"/>
              </w:rPr>
              <w:t>10</w:t>
            </w:r>
            <w:r w:rsidR="004E4342">
              <w:rPr>
                <w:rFonts w:hint="eastAsia"/>
              </w:rPr>
              <w:t>-</w:t>
            </w:r>
            <w:r w:rsidR="0086682F">
              <w:rPr>
                <w:rFonts w:hint="eastAsia"/>
              </w:rPr>
              <w:t>08</w:t>
            </w:r>
            <w:r w:rsidR="00DA6DEA">
              <w:rPr>
                <w:rFonts w:hint="eastAsia"/>
              </w:rPr>
              <w:t>）</w:t>
            </w:r>
            <w:r>
              <w:fldChar w:fldCharType="end"/>
            </w:r>
            <w:bookmarkEnd w:id="8"/>
          </w:p>
          <w:p w:rsidR="007069BA" w:rsidRDefault="00DA6DEA">
            <w:pPr>
              <w:pStyle w:val="affff7"/>
              <w:framePr w:wrap="around"/>
            </w:pPr>
            <w:r>
              <w:rPr>
                <w:rFonts w:hint="eastAsia"/>
              </w:rPr>
              <w:t>在提交反馈意见时，请将您知道的相关专利连同支持性文件一并附上。</w:t>
            </w:r>
          </w:p>
        </w:tc>
      </w:tr>
    </w:tbl>
    <w:bookmarkStart w:id="9" w:name="FY"/>
    <w:p w:rsidR="007069BA" w:rsidRDefault="00194F87">
      <w:pPr>
        <w:pStyle w:val="affffff8"/>
        <w:framePr w:wrap="around"/>
      </w:pPr>
      <w:r>
        <w:rPr>
          <w:rFonts w:ascii="黑体"/>
        </w:rPr>
        <w:fldChar w:fldCharType="begin">
          <w:ffData>
            <w:name w:val="FY"/>
            <w:enabled/>
            <w:calcOnExit w:val="0"/>
            <w:textInput>
              <w:default w:val="XXXX"/>
              <w:maxLength w:val="4"/>
            </w:textInput>
          </w:ffData>
        </w:fldChar>
      </w:r>
      <w:r w:rsidR="00DA6DEA">
        <w:rPr>
          <w:rFonts w:ascii="黑体"/>
        </w:rPr>
        <w:instrText xml:space="preserve"> FORMTEXT </w:instrText>
      </w:r>
      <w:r>
        <w:rPr>
          <w:rFonts w:ascii="黑体"/>
        </w:rPr>
      </w:r>
      <w:r>
        <w:rPr>
          <w:rFonts w:ascii="黑体"/>
        </w:rPr>
        <w:fldChar w:fldCharType="separate"/>
      </w:r>
      <w:r w:rsidR="00DA6DEA">
        <w:rPr>
          <w:rFonts w:ascii="黑体"/>
        </w:rPr>
        <w:t>XXXX</w:t>
      </w:r>
      <w:r>
        <w:rPr>
          <w:rFonts w:ascii="黑体"/>
        </w:rPr>
        <w:fldChar w:fldCharType="end"/>
      </w:r>
      <w:bookmarkEnd w:id="9"/>
      <w:r w:rsidR="00DA6DEA">
        <w:rPr>
          <w:rFonts w:ascii="黑体"/>
        </w:rPr>
        <w:t>-</w:t>
      </w:r>
      <w:bookmarkStart w:id="10" w:name="FM"/>
      <w:r>
        <w:rPr>
          <w:rFonts w:ascii="黑体"/>
        </w:rPr>
        <w:fldChar w:fldCharType="begin">
          <w:ffData>
            <w:name w:val="FM"/>
            <w:enabled/>
            <w:calcOnExit w:val="0"/>
            <w:textInput>
              <w:default w:val="XX"/>
              <w:maxLength w:val="2"/>
            </w:textInput>
          </w:ffData>
        </w:fldChar>
      </w:r>
      <w:r w:rsidR="00DA6DEA">
        <w:rPr>
          <w:rFonts w:ascii="黑体"/>
        </w:rPr>
        <w:instrText xml:space="preserve"> FORMTEXT </w:instrText>
      </w:r>
      <w:r>
        <w:rPr>
          <w:rFonts w:ascii="黑体"/>
        </w:rPr>
      </w:r>
      <w:r>
        <w:rPr>
          <w:rFonts w:ascii="黑体"/>
        </w:rPr>
        <w:fldChar w:fldCharType="separate"/>
      </w:r>
      <w:r w:rsidR="00DA6DEA">
        <w:rPr>
          <w:rFonts w:ascii="黑体"/>
        </w:rPr>
        <w:t>XX</w:t>
      </w:r>
      <w:r>
        <w:rPr>
          <w:rFonts w:ascii="黑体"/>
        </w:rPr>
        <w:fldChar w:fldCharType="end"/>
      </w:r>
      <w:bookmarkEnd w:id="10"/>
      <w:r w:rsidR="00DA6DEA">
        <w:rPr>
          <w:rFonts w:ascii="黑体"/>
        </w:rPr>
        <w:t>-</w:t>
      </w:r>
      <w:bookmarkStart w:id="11" w:name="FD"/>
      <w:r>
        <w:rPr>
          <w:rFonts w:ascii="黑体"/>
        </w:rPr>
        <w:fldChar w:fldCharType="begin">
          <w:ffData>
            <w:name w:val="FD"/>
            <w:enabled/>
            <w:calcOnExit w:val="0"/>
            <w:textInput>
              <w:default w:val="XX"/>
              <w:maxLength w:val="2"/>
            </w:textInput>
          </w:ffData>
        </w:fldChar>
      </w:r>
      <w:r w:rsidR="00DA6DEA">
        <w:rPr>
          <w:rFonts w:ascii="黑体"/>
        </w:rPr>
        <w:instrText xml:space="preserve"> FORMTEXT </w:instrText>
      </w:r>
      <w:r>
        <w:rPr>
          <w:rFonts w:ascii="黑体"/>
        </w:rPr>
      </w:r>
      <w:r>
        <w:rPr>
          <w:rFonts w:ascii="黑体"/>
        </w:rPr>
        <w:fldChar w:fldCharType="separate"/>
      </w:r>
      <w:r w:rsidR="00DA6DEA">
        <w:rPr>
          <w:rFonts w:ascii="黑体"/>
        </w:rPr>
        <w:t>XX</w:t>
      </w:r>
      <w:r>
        <w:rPr>
          <w:rFonts w:ascii="黑体"/>
        </w:rPr>
        <w:fldChar w:fldCharType="end"/>
      </w:r>
      <w:bookmarkEnd w:id="11"/>
      <w:r w:rsidR="00DA6DEA">
        <w:rPr>
          <w:rFonts w:hint="eastAsia"/>
        </w:rPr>
        <w:t>发布</w:t>
      </w:r>
      <w:r>
        <w:pict>
          <v:line id="直线 10" o:spid="_x0000_s1031" style="position:absolute;z-index:251655168;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cxXrD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E9X3DmwVGLnr58ffr2nbXVnCliRzW3fpPIqrLDuElF6V4nV/5JA9tX&#10;Qw8nQ9U+M0GH1y2pek2+i5dcc74YE+Z7FRwrQc+t8UUrdLB7wEyPUelLSTm2nk09f3u1uCI4oFHR&#10;FjKFLhJ59EO9i8EaeWesLTcwDdtbm9gOSvPrr/SbcH8pK4+sAcdjXU0dx2JUIN95yfIhki2e5pcX&#10;Ck5JzqyicS9RHaAMxv5NJT1tPTE4+1iibZAHasJjTGYYyYm2siwZanrl+zygZap+3lek8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NzFesMwBAACOAwAADgAAAAAAAAABACAAAAAlAQAA&#10;ZHJzL2Uyb0RvYy54bWxQSwUGAAAAAAYABgBZAQAAYwUAAAAA&#10;">
            <w10:wrap anchory="page"/>
            <w10:anchorlock/>
          </v:line>
        </w:pict>
      </w:r>
    </w:p>
    <w:bookmarkStart w:id="12" w:name="SY"/>
    <w:p w:rsidR="007069BA" w:rsidRDefault="00194F87">
      <w:pPr>
        <w:pStyle w:val="affffff9"/>
        <w:framePr w:wrap="around"/>
      </w:pPr>
      <w:r>
        <w:rPr>
          <w:rFonts w:ascii="黑体"/>
        </w:rPr>
        <w:fldChar w:fldCharType="begin">
          <w:ffData>
            <w:name w:val="SY"/>
            <w:enabled/>
            <w:calcOnExit w:val="0"/>
            <w:textInput>
              <w:default w:val="XXXX"/>
              <w:maxLength w:val="4"/>
            </w:textInput>
          </w:ffData>
        </w:fldChar>
      </w:r>
      <w:r w:rsidR="00DA6DEA">
        <w:rPr>
          <w:rFonts w:ascii="黑体"/>
        </w:rPr>
        <w:instrText xml:space="preserve"> FORMTEXT </w:instrText>
      </w:r>
      <w:r>
        <w:rPr>
          <w:rFonts w:ascii="黑体"/>
        </w:rPr>
      </w:r>
      <w:r>
        <w:rPr>
          <w:rFonts w:ascii="黑体"/>
        </w:rPr>
        <w:fldChar w:fldCharType="separate"/>
      </w:r>
      <w:r w:rsidR="00DA6DEA">
        <w:rPr>
          <w:rFonts w:ascii="黑体"/>
        </w:rPr>
        <w:t>XXXX</w:t>
      </w:r>
      <w:r>
        <w:rPr>
          <w:rFonts w:ascii="黑体"/>
        </w:rPr>
        <w:fldChar w:fldCharType="end"/>
      </w:r>
      <w:bookmarkEnd w:id="12"/>
      <w:r w:rsidR="00DA6DEA">
        <w:rPr>
          <w:rFonts w:ascii="黑体"/>
        </w:rPr>
        <w:t>-</w:t>
      </w:r>
      <w:bookmarkStart w:id="13" w:name="SM"/>
      <w:r>
        <w:rPr>
          <w:rFonts w:ascii="黑体"/>
        </w:rPr>
        <w:fldChar w:fldCharType="begin">
          <w:ffData>
            <w:name w:val="SM"/>
            <w:enabled/>
            <w:calcOnExit w:val="0"/>
            <w:textInput>
              <w:default w:val="XX"/>
              <w:maxLength w:val="2"/>
            </w:textInput>
          </w:ffData>
        </w:fldChar>
      </w:r>
      <w:r w:rsidR="00DA6DEA">
        <w:rPr>
          <w:rFonts w:ascii="黑体"/>
        </w:rPr>
        <w:instrText xml:space="preserve"> FORMTEXT </w:instrText>
      </w:r>
      <w:r>
        <w:rPr>
          <w:rFonts w:ascii="黑体"/>
        </w:rPr>
      </w:r>
      <w:r>
        <w:rPr>
          <w:rFonts w:ascii="黑体"/>
        </w:rPr>
        <w:fldChar w:fldCharType="separate"/>
      </w:r>
      <w:r w:rsidR="00DA6DEA">
        <w:rPr>
          <w:rFonts w:ascii="黑体"/>
        </w:rPr>
        <w:t>XX</w:t>
      </w:r>
      <w:r>
        <w:rPr>
          <w:rFonts w:ascii="黑体"/>
        </w:rPr>
        <w:fldChar w:fldCharType="end"/>
      </w:r>
      <w:bookmarkEnd w:id="13"/>
      <w:r w:rsidR="00DA6DEA">
        <w:rPr>
          <w:rFonts w:ascii="黑体"/>
        </w:rPr>
        <w:t>-</w:t>
      </w:r>
      <w:bookmarkStart w:id="14" w:name="SD"/>
      <w:r>
        <w:rPr>
          <w:rFonts w:ascii="黑体"/>
        </w:rPr>
        <w:fldChar w:fldCharType="begin">
          <w:ffData>
            <w:name w:val="SD"/>
            <w:enabled/>
            <w:calcOnExit w:val="0"/>
            <w:textInput>
              <w:default w:val="XX"/>
              <w:maxLength w:val="2"/>
            </w:textInput>
          </w:ffData>
        </w:fldChar>
      </w:r>
      <w:r w:rsidR="00DA6DEA">
        <w:rPr>
          <w:rFonts w:ascii="黑体"/>
        </w:rPr>
        <w:instrText xml:space="preserve"> FORMTEXT </w:instrText>
      </w:r>
      <w:r>
        <w:rPr>
          <w:rFonts w:ascii="黑体"/>
        </w:rPr>
      </w:r>
      <w:r>
        <w:rPr>
          <w:rFonts w:ascii="黑体"/>
        </w:rPr>
        <w:fldChar w:fldCharType="separate"/>
      </w:r>
      <w:r w:rsidR="00DA6DEA">
        <w:rPr>
          <w:rFonts w:ascii="黑体"/>
        </w:rPr>
        <w:t>XX</w:t>
      </w:r>
      <w:r>
        <w:rPr>
          <w:rFonts w:ascii="黑体"/>
        </w:rPr>
        <w:fldChar w:fldCharType="end"/>
      </w:r>
      <w:bookmarkEnd w:id="14"/>
      <w:r w:rsidR="00DA6DEA">
        <w:rPr>
          <w:rFonts w:hint="eastAsia"/>
        </w:rPr>
        <w:t>实施</w:t>
      </w:r>
    </w:p>
    <w:p w:rsidR="007069BA" w:rsidRDefault="00DA6DEA">
      <w:pPr>
        <w:pStyle w:val="affff0"/>
        <w:framePr w:wrap="around"/>
      </w:pPr>
      <w:r>
        <w:rPr>
          <w:noProof/>
        </w:rPr>
        <w:drawing>
          <wp:inline distT="0" distB="0" distL="0" distR="0">
            <wp:extent cx="5029200" cy="714375"/>
            <wp:effectExtent l="19050" t="0" r="0" b="0"/>
            <wp:docPr id="3" name="图片 3"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SendClear"/>
                    <pic:cNvPicPr>
                      <a:picLocks noChangeAspect="1" noChangeArrowheads="1"/>
                    </pic:cNvPicPr>
                  </pic:nvPicPr>
                  <pic:blipFill>
                    <a:blip r:embed="rId10" cstate="print"/>
                    <a:srcRect/>
                    <a:stretch>
                      <a:fillRect/>
                    </a:stretch>
                  </pic:blipFill>
                  <pic:spPr>
                    <a:xfrm>
                      <a:off x="0" y="0"/>
                      <a:ext cx="5029200" cy="714375"/>
                    </a:xfrm>
                    <a:prstGeom prst="rect">
                      <a:avLst/>
                    </a:prstGeom>
                    <a:noFill/>
                    <a:ln w="9525">
                      <a:noFill/>
                      <a:miter lim="800000"/>
                      <a:headEnd/>
                      <a:tailEnd/>
                    </a:ln>
                  </pic:spPr>
                </pic:pic>
              </a:graphicData>
            </a:graphic>
          </wp:inline>
        </w:drawing>
      </w:r>
    </w:p>
    <w:p w:rsidR="007069BA" w:rsidRDefault="00194F87">
      <w:pPr>
        <w:pStyle w:val="aff6"/>
        <w:sectPr w:rsidR="007069BA">
          <w:pgSz w:w="11906" w:h="16838"/>
          <w:pgMar w:top="567" w:right="850" w:bottom="1134" w:left="1418" w:header="0" w:footer="0" w:gutter="0"/>
          <w:pgNumType w:start="1"/>
          <w:cols w:space="425"/>
          <w:docGrid w:type="lines" w:linePitch="312"/>
        </w:sectPr>
      </w:pPr>
      <w:r>
        <w:pict>
          <v:line id="直线 11" o:spid="_x0000_s1030" style="position:absolute;left:0;text-align:left;z-index:251656192"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CYgK1kzQEAAI4DAAAOAAAAAAAAAAEAIAAAACYB&#10;AABkcnMvZTJvRG9jLnhtbFBLBQYAAAAABgAGAFkBAABlBQAAAAA=&#10;"/>
        </w:pict>
      </w:r>
    </w:p>
    <w:p w:rsidR="007069BA" w:rsidRDefault="00DA6DEA">
      <w:pPr>
        <w:pStyle w:val="afff0"/>
      </w:pPr>
      <w:r>
        <w:rPr>
          <w:rFonts w:hint="eastAsia"/>
        </w:rPr>
        <w:lastRenderedPageBreak/>
        <w:t>目</w:t>
      </w:r>
      <w:bookmarkStart w:id="15" w:name="BKML"/>
      <w:r>
        <w:rPr>
          <w:rFonts w:ascii="MS Mincho" w:eastAsia="MS Mincho" w:hAnsi="MS Mincho" w:cs="MS Mincho" w:hint="eastAsia"/>
        </w:rPr>
        <w:t>  </w:t>
      </w:r>
      <w:r>
        <w:rPr>
          <w:rFonts w:hint="eastAsia"/>
        </w:rPr>
        <w:t>次</w:t>
      </w:r>
      <w:bookmarkEnd w:id="15"/>
    </w:p>
    <w:p w:rsidR="007069BA" w:rsidRDefault="00194F87">
      <w:pPr>
        <w:pStyle w:val="1"/>
        <w:spacing w:before="78" w:after="78"/>
        <w:rPr>
          <w:rFonts w:ascii="Calibri" w:hAnsi="Calibri"/>
          <w:szCs w:val="22"/>
        </w:rPr>
      </w:pPr>
      <w:r w:rsidRPr="00194F87">
        <w:fldChar w:fldCharType="begin" w:fldLock="1"/>
      </w:r>
      <w:r w:rsidR="00DA6DEA">
        <w:rPr>
          <w:rFonts w:hint="eastAsia"/>
        </w:rPr>
        <w:instrText>TOC \h \z \t"前言、引言标题,1,参考文献、索引标题,1,章标题,1,参考文献,1,附录标识,1,一级条标题, 3,二级条标题, 4" \* MERGEFORMAT</w:instrText>
      </w:r>
      <w:r w:rsidRPr="00194F87">
        <w:fldChar w:fldCharType="separate"/>
      </w:r>
      <w:hyperlink w:anchor="_Toc479195780" w:history="1">
        <w:r w:rsidR="00DA6DEA">
          <w:rPr>
            <w:rStyle w:val="affc"/>
            <w:rFonts w:hint="eastAsia"/>
          </w:rPr>
          <w:t>前言</w:t>
        </w:r>
        <w:r w:rsidR="00DA6DEA">
          <w:tab/>
        </w:r>
        <w:r>
          <w:fldChar w:fldCharType="begin" w:fldLock="1"/>
        </w:r>
        <w:r w:rsidR="00DA6DEA">
          <w:instrText xml:space="preserve"> PAGEREF _Toc479195780 \h </w:instrText>
        </w:r>
        <w:r>
          <w:fldChar w:fldCharType="separate"/>
        </w:r>
        <w:r w:rsidR="00DA6DEA">
          <w:t>II</w:t>
        </w:r>
        <w:r>
          <w:fldChar w:fldCharType="end"/>
        </w:r>
      </w:hyperlink>
    </w:p>
    <w:p w:rsidR="007069BA" w:rsidRDefault="00194F87">
      <w:pPr>
        <w:pStyle w:val="1"/>
        <w:spacing w:before="78" w:after="78"/>
        <w:rPr>
          <w:rFonts w:ascii="Calibri" w:hAnsi="Calibri"/>
          <w:szCs w:val="22"/>
        </w:rPr>
      </w:pPr>
      <w:hyperlink w:anchor="_Toc479195781" w:history="1">
        <w:r w:rsidR="00DA6DEA">
          <w:rPr>
            <w:rStyle w:val="affc"/>
          </w:rPr>
          <w:t>1</w:t>
        </w:r>
        <w:r w:rsidR="00DA6DEA">
          <w:rPr>
            <w:rStyle w:val="affc"/>
            <w:rFonts w:hint="eastAsia"/>
          </w:rPr>
          <w:t xml:space="preserve">　范围</w:t>
        </w:r>
        <w:r w:rsidR="00DA6DEA">
          <w:tab/>
        </w:r>
        <w:r>
          <w:fldChar w:fldCharType="begin" w:fldLock="1"/>
        </w:r>
        <w:r w:rsidR="00DA6DEA">
          <w:instrText xml:space="preserve"> PAGEREF _Toc479195781 \h </w:instrText>
        </w:r>
        <w:r>
          <w:fldChar w:fldCharType="separate"/>
        </w:r>
        <w:r w:rsidR="00DA6DEA">
          <w:t>1</w:t>
        </w:r>
        <w:r>
          <w:fldChar w:fldCharType="end"/>
        </w:r>
      </w:hyperlink>
    </w:p>
    <w:p w:rsidR="007069BA" w:rsidRDefault="00194F87">
      <w:pPr>
        <w:pStyle w:val="1"/>
        <w:spacing w:before="78" w:after="78"/>
        <w:rPr>
          <w:rFonts w:ascii="Calibri" w:hAnsi="Calibri"/>
          <w:szCs w:val="22"/>
        </w:rPr>
      </w:pPr>
      <w:hyperlink w:anchor="_Toc479195782" w:history="1">
        <w:r w:rsidR="00DA6DEA">
          <w:rPr>
            <w:rStyle w:val="affc"/>
          </w:rPr>
          <w:t>2</w:t>
        </w:r>
        <w:r w:rsidR="00DA6DEA">
          <w:rPr>
            <w:rStyle w:val="affc"/>
            <w:rFonts w:hint="eastAsia"/>
          </w:rPr>
          <w:t xml:space="preserve">　规范性引用文件</w:t>
        </w:r>
        <w:r w:rsidR="00DA6DEA">
          <w:tab/>
        </w:r>
        <w:r>
          <w:fldChar w:fldCharType="begin" w:fldLock="1"/>
        </w:r>
        <w:r w:rsidR="00DA6DEA">
          <w:instrText xml:space="preserve"> PAGEREF _Toc479195782 \h </w:instrText>
        </w:r>
        <w:r>
          <w:fldChar w:fldCharType="separate"/>
        </w:r>
        <w:r w:rsidR="00DA6DEA">
          <w:t>1</w:t>
        </w:r>
        <w:r>
          <w:fldChar w:fldCharType="end"/>
        </w:r>
      </w:hyperlink>
    </w:p>
    <w:p w:rsidR="007069BA" w:rsidRDefault="00194F87">
      <w:pPr>
        <w:pStyle w:val="1"/>
        <w:spacing w:before="78" w:after="78"/>
        <w:rPr>
          <w:rFonts w:ascii="Calibri" w:hAnsi="Calibri"/>
          <w:szCs w:val="22"/>
        </w:rPr>
      </w:pPr>
      <w:hyperlink w:anchor="_Toc479195783" w:history="1">
        <w:r w:rsidR="00DA6DEA">
          <w:rPr>
            <w:rStyle w:val="affc"/>
          </w:rPr>
          <w:t>3</w:t>
        </w:r>
        <w:r w:rsidR="00DA6DEA">
          <w:rPr>
            <w:rStyle w:val="affc"/>
            <w:rFonts w:hint="eastAsia"/>
          </w:rPr>
          <w:t xml:space="preserve">　原理</w:t>
        </w:r>
        <w:r w:rsidR="00DA6DEA">
          <w:tab/>
        </w:r>
        <w:r>
          <w:fldChar w:fldCharType="begin" w:fldLock="1"/>
        </w:r>
        <w:r w:rsidR="00DA6DEA">
          <w:instrText xml:space="preserve"> PAGEREF _Toc479195783 \h </w:instrText>
        </w:r>
        <w:r>
          <w:fldChar w:fldCharType="separate"/>
        </w:r>
        <w:r w:rsidR="00DA6DEA">
          <w:t>1</w:t>
        </w:r>
        <w:r>
          <w:fldChar w:fldCharType="end"/>
        </w:r>
      </w:hyperlink>
    </w:p>
    <w:p w:rsidR="007069BA" w:rsidRDefault="00194F87">
      <w:pPr>
        <w:pStyle w:val="1"/>
        <w:spacing w:before="78" w:after="78"/>
        <w:rPr>
          <w:rFonts w:ascii="Calibri" w:hAnsi="Calibri"/>
          <w:szCs w:val="22"/>
        </w:rPr>
      </w:pPr>
      <w:hyperlink w:anchor="_Toc479195784" w:history="1">
        <w:r w:rsidR="00DA6DEA">
          <w:rPr>
            <w:rStyle w:val="affc"/>
          </w:rPr>
          <w:t>4</w:t>
        </w:r>
        <w:r w:rsidR="00DA6DEA">
          <w:rPr>
            <w:rStyle w:val="affc"/>
            <w:rFonts w:hint="eastAsia"/>
          </w:rPr>
          <w:t xml:space="preserve">　仪器</w:t>
        </w:r>
        <w:r w:rsidR="00DA6DEA">
          <w:tab/>
        </w:r>
        <w:r>
          <w:fldChar w:fldCharType="begin" w:fldLock="1"/>
        </w:r>
        <w:r w:rsidR="00DA6DEA">
          <w:instrText xml:space="preserve"> PAGEREF _Toc479195784 \h </w:instrText>
        </w:r>
        <w:r>
          <w:fldChar w:fldCharType="separate"/>
        </w:r>
        <w:r w:rsidR="00DA6DEA">
          <w:t>1</w:t>
        </w:r>
        <w:r>
          <w:fldChar w:fldCharType="end"/>
        </w:r>
      </w:hyperlink>
    </w:p>
    <w:p w:rsidR="007069BA" w:rsidRDefault="00194F87">
      <w:pPr>
        <w:pStyle w:val="1"/>
        <w:spacing w:before="78" w:after="78"/>
        <w:rPr>
          <w:rFonts w:ascii="Calibri" w:hAnsi="Calibri"/>
          <w:szCs w:val="22"/>
        </w:rPr>
      </w:pPr>
      <w:hyperlink w:anchor="_Toc479195787" w:history="1">
        <w:r w:rsidR="00DA6DEA">
          <w:rPr>
            <w:rStyle w:val="affc"/>
          </w:rPr>
          <w:t>5</w:t>
        </w:r>
        <w:r w:rsidR="00DA6DEA">
          <w:rPr>
            <w:rStyle w:val="affc"/>
            <w:rFonts w:hint="eastAsia"/>
          </w:rPr>
          <w:t xml:space="preserve">　试剂</w:t>
        </w:r>
        <w:r w:rsidR="00DA6DEA">
          <w:tab/>
        </w:r>
        <w:r>
          <w:fldChar w:fldCharType="begin" w:fldLock="1"/>
        </w:r>
        <w:r w:rsidR="00DA6DEA">
          <w:instrText xml:space="preserve"> PAGEREF _Toc479195787 \h </w:instrText>
        </w:r>
        <w:r>
          <w:fldChar w:fldCharType="separate"/>
        </w:r>
        <w:r w:rsidR="00DA6DEA">
          <w:t>1</w:t>
        </w:r>
        <w:r>
          <w:fldChar w:fldCharType="end"/>
        </w:r>
      </w:hyperlink>
    </w:p>
    <w:p w:rsidR="007069BA" w:rsidRDefault="00194F87">
      <w:pPr>
        <w:pStyle w:val="1"/>
        <w:spacing w:before="78" w:after="78"/>
        <w:rPr>
          <w:rFonts w:ascii="Calibri" w:hAnsi="Calibri"/>
          <w:szCs w:val="22"/>
        </w:rPr>
      </w:pPr>
      <w:hyperlink w:anchor="_Toc479195792" w:history="1">
        <w:r w:rsidR="00DA6DEA">
          <w:rPr>
            <w:rStyle w:val="affc"/>
          </w:rPr>
          <w:t>6</w:t>
        </w:r>
        <w:r w:rsidR="00DA6DEA">
          <w:rPr>
            <w:rStyle w:val="affc"/>
            <w:rFonts w:hint="eastAsia"/>
          </w:rPr>
          <w:t xml:space="preserve">　试验步骤</w:t>
        </w:r>
        <w:r w:rsidR="00DA6DEA">
          <w:tab/>
        </w:r>
        <w:r>
          <w:fldChar w:fldCharType="begin" w:fldLock="1"/>
        </w:r>
        <w:r w:rsidR="00DA6DEA">
          <w:instrText xml:space="preserve"> PAGEREF _Toc479195792 \h </w:instrText>
        </w:r>
        <w:r>
          <w:fldChar w:fldCharType="separate"/>
        </w:r>
        <w:r w:rsidR="00DA6DEA">
          <w:t>2</w:t>
        </w:r>
        <w:r>
          <w:fldChar w:fldCharType="end"/>
        </w:r>
      </w:hyperlink>
    </w:p>
    <w:p w:rsidR="007069BA" w:rsidRDefault="00194F87">
      <w:pPr>
        <w:pStyle w:val="3"/>
        <w:ind w:firstLine="210"/>
        <w:rPr>
          <w:rFonts w:ascii="Calibri" w:hAnsi="Calibri"/>
          <w:szCs w:val="22"/>
        </w:rPr>
      </w:pPr>
      <w:hyperlink w:anchor="_Toc479195793" w:history="1">
        <w:r w:rsidR="00DA6DEA">
          <w:rPr>
            <w:rStyle w:val="affc"/>
          </w:rPr>
          <w:t>6.1</w:t>
        </w:r>
        <w:r w:rsidR="00DA6DEA">
          <w:rPr>
            <w:rStyle w:val="affc"/>
            <w:rFonts w:hint="eastAsia"/>
          </w:rPr>
          <w:t xml:space="preserve">　总则</w:t>
        </w:r>
        <w:r w:rsidR="00DA6DEA">
          <w:tab/>
        </w:r>
        <w:r>
          <w:fldChar w:fldCharType="begin" w:fldLock="1"/>
        </w:r>
        <w:r w:rsidR="00DA6DEA">
          <w:instrText xml:space="preserve"> PAGEREF _Toc479195793 \h </w:instrText>
        </w:r>
        <w:r>
          <w:fldChar w:fldCharType="separate"/>
        </w:r>
        <w:r w:rsidR="00DA6DEA">
          <w:t>2</w:t>
        </w:r>
        <w:r>
          <w:fldChar w:fldCharType="end"/>
        </w:r>
      </w:hyperlink>
    </w:p>
    <w:p w:rsidR="007069BA" w:rsidRDefault="00194F87">
      <w:pPr>
        <w:pStyle w:val="3"/>
        <w:ind w:firstLine="210"/>
        <w:rPr>
          <w:rFonts w:ascii="Calibri" w:hAnsi="Calibri"/>
          <w:szCs w:val="22"/>
        </w:rPr>
      </w:pPr>
      <w:hyperlink w:anchor="_Toc479195794" w:history="1">
        <w:r w:rsidR="00DA6DEA">
          <w:rPr>
            <w:rStyle w:val="affc"/>
          </w:rPr>
          <w:t>6.2</w:t>
        </w:r>
        <w:r w:rsidR="00DA6DEA">
          <w:rPr>
            <w:rStyle w:val="affc"/>
            <w:rFonts w:hint="eastAsia"/>
          </w:rPr>
          <w:t xml:space="preserve">　总固体含量测定</w:t>
        </w:r>
        <w:r w:rsidR="00DA6DEA">
          <w:tab/>
        </w:r>
        <w:r>
          <w:fldChar w:fldCharType="begin" w:fldLock="1"/>
        </w:r>
        <w:r w:rsidR="00DA6DEA">
          <w:instrText xml:space="preserve"> PAGEREF _Toc479195794 \h </w:instrText>
        </w:r>
        <w:r>
          <w:fldChar w:fldCharType="separate"/>
        </w:r>
        <w:r w:rsidR="00DA6DEA">
          <w:t>2</w:t>
        </w:r>
        <w:r>
          <w:fldChar w:fldCharType="end"/>
        </w:r>
      </w:hyperlink>
    </w:p>
    <w:p w:rsidR="007069BA" w:rsidRDefault="00194F87">
      <w:pPr>
        <w:pStyle w:val="3"/>
        <w:ind w:firstLine="210"/>
        <w:rPr>
          <w:rFonts w:ascii="Calibri" w:hAnsi="Calibri"/>
          <w:szCs w:val="22"/>
        </w:rPr>
      </w:pPr>
      <w:hyperlink w:anchor="_Toc479195795" w:history="1">
        <w:r w:rsidR="00DA6DEA">
          <w:rPr>
            <w:rStyle w:val="affc"/>
          </w:rPr>
          <w:t>6.3</w:t>
        </w:r>
        <w:r w:rsidR="00DA6DEA">
          <w:rPr>
            <w:rStyle w:val="affc"/>
            <w:rFonts w:hint="eastAsia"/>
          </w:rPr>
          <w:t xml:space="preserve">　标准磷酸盐溶液的制备</w:t>
        </w:r>
        <w:r w:rsidR="00DA6DEA">
          <w:tab/>
        </w:r>
        <w:r>
          <w:fldChar w:fldCharType="begin" w:fldLock="1"/>
        </w:r>
        <w:r w:rsidR="00DA6DEA">
          <w:instrText xml:space="preserve"> PAGEREF _Toc479195795 \h </w:instrText>
        </w:r>
        <w:r>
          <w:fldChar w:fldCharType="separate"/>
        </w:r>
        <w:r w:rsidR="00DA6DEA">
          <w:t>2</w:t>
        </w:r>
        <w:r>
          <w:fldChar w:fldCharType="end"/>
        </w:r>
      </w:hyperlink>
    </w:p>
    <w:p w:rsidR="007069BA" w:rsidRDefault="00194F87">
      <w:pPr>
        <w:pStyle w:val="3"/>
        <w:ind w:firstLine="210"/>
        <w:rPr>
          <w:rFonts w:ascii="Calibri" w:hAnsi="Calibri"/>
          <w:szCs w:val="22"/>
        </w:rPr>
      </w:pPr>
      <w:hyperlink w:anchor="_Toc479195799" w:history="1">
        <w:r w:rsidR="00DA6DEA">
          <w:rPr>
            <w:rStyle w:val="affc"/>
          </w:rPr>
          <w:t>6.4</w:t>
        </w:r>
        <w:r w:rsidR="00DA6DEA">
          <w:rPr>
            <w:rStyle w:val="affc"/>
            <w:rFonts w:hint="eastAsia"/>
          </w:rPr>
          <w:t xml:space="preserve">　磷酸盐含量的测定</w:t>
        </w:r>
        <w:r w:rsidR="00DA6DEA">
          <w:tab/>
        </w:r>
        <w:r>
          <w:fldChar w:fldCharType="begin" w:fldLock="1"/>
        </w:r>
        <w:r w:rsidR="00DA6DEA">
          <w:instrText xml:space="preserve"> PAGEREF _Toc479195799 \h </w:instrText>
        </w:r>
        <w:r>
          <w:fldChar w:fldCharType="separate"/>
        </w:r>
        <w:r w:rsidR="00DA6DEA">
          <w:t>2</w:t>
        </w:r>
        <w:r>
          <w:fldChar w:fldCharType="end"/>
        </w:r>
      </w:hyperlink>
    </w:p>
    <w:p w:rsidR="007069BA" w:rsidRDefault="00194F87">
      <w:pPr>
        <w:pStyle w:val="1"/>
        <w:spacing w:before="78" w:after="78"/>
        <w:rPr>
          <w:rFonts w:ascii="Calibri" w:hAnsi="Calibri"/>
          <w:szCs w:val="22"/>
        </w:rPr>
      </w:pPr>
      <w:hyperlink w:anchor="_Toc479195800" w:history="1">
        <w:r w:rsidR="00DA6DEA">
          <w:rPr>
            <w:rStyle w:val="affc"/>
          </w:rPr>
          <w:t>7</w:t>
        </w:r>
        <w:r w:rsidR="00DA6DEA">
          <w:rPr>
            <w:rStyle w:val="affc"/>
            <w:rFonts w:hint="eastAsia"/>
          </w:rPr>
          <w:t xml:space="preserve">　结果表示</w:t>
        </w:r>
        <w:r w:rsidR="00DA6DEA">
          <w:tab/>
        </w:r>
        <w:r>
          <w:fldChar w:fldCharType="begin" w:fldLock="1"/>
        </w:r>
        <w:r w:rsidR="00DA6DEA">
          <w:instrText xml:space="preserve"> PAGEREF _Toc479195800 \h </w:instrText>
        </w:r>
        <w:r>
          <w:fldChar w:fldCharType="separate"/>
        </w:r>
        <w:r w:rsidR="00DA6DEA">
          <w:t>2</w:t>
        </w:r>
        <w:r>
          <w:fldChar w:fldCharType="end"/>
        </w:r>
      </w:hyperlink>
    </w:p>
    <w:p w:rsidR="007069BA" w:rsidRDefault="00194F87">
      <w:pPr>
        <w:pStyle w:val="1"/>
        <w:spacing w:before="78" w:after="78"/>
        <w:rPr>
          <w:rFonts w:ascii="Calibri" w:hAnsi="Calibri"/>
          <w:szCs w:val="22"/>
        </w:rPr>
      </w:pPr>
      <w:hyperlink w:anchor="_Toc479195801" w:history="1">
        <w:r w:rsidR="00DA6DEA">
          <w:rPr>
            <w:rStyle w:val="affc"/>
          </w:rPr>
          <w:t>8</w:t>
        </w:r>
        <w:r w:rsidR="00DA6DEA">
          <w:rPr>
            <w:rStyle w:val="affc"/>
            <w:rFonts w:hint="eastAsia"/>
          </w:rPr>
          <w:t xml:space="preserve">　精密度数据</w:t>
        </w:r>
        <w:r w:rsidR="00DA6DEA">
          <w:tab/>
        </w:r>
        <w:r>
          <w:fldChar w:fldCharType="begin" w:fldLock="1"/>
        </w:r>
        <w:r w:rsidR="00DA6DEA">
          <w:instrText xml:space="preserve"> PAGEREF _Toc479195801 \h </w:instrText>
        </w:r>
        <w:r>
          <w:fldChar w:fldCharType="separate"/>
        </w:r>
        <w:r w:rsidR="00DA6DEA">
          <w:t>3</w:t>
        </w:r>
        <w:r>
          <w:fldChar w:fldCharType="end"/>
        </w:r>
      </w:hyperlink>
    </w:p>
    <w:p w:rsidR="007069BA" w:rsidRDefault="00194F87">
      <w:pPr>
        <w:pStyle w:val="1"/>
        <w:spacing w:before="78" w:after="78"/>
        <w:rPr>
          <w:rFonts w:ascii="Calibri" w:hAnsi="Calibri"/>
          <w:szCs w:val="22"/>
        </w:rPr>
      </w:pPr>
      <w:hyperlink w:anchor="_Toc479195802" w:history="1">
        <w:r w:rsidR="00DA6DEA">
          <w:rPr>
            <w:rStyle w:val="affc"/>
          </w:rPr>
          <w:t>9</w:t>
        </w:r>
        <w:r w:rsidR="00DA6DEA">
          <w:rPr>
            <w:rStyle w:val="affc"/>
            <w:rFonts w:hint="eastAsia"/>
          </w:rPr>
          <w:t xml:space="preserve">　试验报告</w:t>
        </w:r>
        <w:r w:rsidR="00DA6DEA">
          <w:tab/>
        </w:r>
        <w:r>
          <w:fldChar w:fldCharType="begin" w:fldLock="1"/>
        </w:r>
        <w:r w:rsidR="00DA6DEA">
          <w:instrText xml:space="preserve"> PAGEREF _Toc479195802 \h </w:instrText>
        </w:r>
        <w:r>
          <w:fldChar w:fldCharType="separate"/>
        </w:r>
        <w:r w:rsidR="00DA6DEA">
          <w:t>3</w:t>
        </w:r>
        <w:r>
          <w:fldChar w:fldCharType="end"/>
        </w:r>
      </w:hyperlink>
    </w:p>
    <w:p w:rsidR="007069BA" w:rsidRDefault="00194F87">
      <w:pPr>
        <w:pStyle w:val="1"/>
        <w:spacing w:before="78" w:after="78"/>
        <w:rPr>
          <w:rFonts w:ascii="Calibri" w:hAnsi="Calibri"/>
          <w:szCs w:val="22"/>
        </w:rPr>
      </w:pPr>
      <w:hyperlink w:anchor="_Toc479195803" w:history="1">
        <w:r w:rsidR="00DA6DEA">
          <w:rPr>
            <w:rStyle w:val="affc"/>
            <w:rFonts w:hint="eastAsia"/>
          </w:rPr>
          <w:t>附录A（资料性附录）</w:t>
        </w:r>
        <w:r w:rsidR="00DA6DEA">
          <w:rPr>
            <w:rStyle w:val="affc"/>
          </w:rPr>
          <w:t xml:space="preserve">　</w:t>
        </w:r>
        <w:r w:rsidR="00DA6DEA">
          <w:rPr>
            <w:rStyle w:val="affc"/>
            <w:rFonts w:hint="eastAsia"/>
          </w:rPr>
          <w:t>精密度数据</w:t>
        </w:r>
        <w:r w:rsidR="00DA6DEA">
          <w:tab/>
        </w:r>
        <w:r>
          <w:fldChar w:fldCharType="begin" w:fldLock="1"/>
        </w:r>
        <w:r w:rsidR="00DA6DEA">
          <w:instrText xml:space="preserve"> PAGEREF _Toc479195803 \h </w:instrText>
        </w:r>
        <w:r>
          <w:fldChar w:fldCharType="separate"/>
        </w:r>
        <w:r w:rsidR="00DA6DEA">
          <w:t>4</w:t>
        </w:r>
        <w:r>
          <w:fldChar w:fldCharType="end"/>
        </w:r>
      </w:hyperlink>
    </w:p>
    <w:p w:rsidR="007069BA" w:rsidRDefault="00194F87">
      <w:pPr>
        <w:pStyle w:val="1"/>
        <w:spacing w:before="78" w:after="78"/>
        <w:rPr>
          <w:rFonts w:ascii="Calibri" w:hAnsi="Calibri"/>
          <w:szCs w:val="22"/>
        </w:rPr>
      </w:pPr>
      <w:hyperlink w:anchor="_Toc479195804" w:history="1">
        <w:r w:rsidR="00DA6DEA">
          <w:rPr>
            <w:rStyle w:val="affc"/>
            <w:rFonts w:hint="eastAsia"/>
          </w:rPr>
          <w:t>参考文献</w:t>
        </w:r>
        <w:r w:rsidR="00DA6DEA">
          <w:tab/>
        </w:r>
        <w:r>
          <w:fldChar w:fldCharType="begin" w:fldLock="1"/>
        </w:r>
        <w:r w:rsidR="00DA6DEA">
          <w:instrText xml:space="preserve"> PAGEREF _Toc479195804 \h </w:instrText>
        </w:r>
        <w:r>
          <w:fldChar w:fldCharType="separate"/>
        </w:r>
        <w:r w:rsidR="00DA6DEA">
          <w:t>5</w:t>
        </w:r>
        <w:r>
          <w:fldChar w:fldCharType="end"/>
        </w:r>
      </w:hyperlink>
    </w:p>
    <w:p w:rsidR="007069BA" w:rsidRDefault="00194F87">
      <w:pPr>
        <w:pStyle w:val="aff6"/>
      </w:pPr>
      <w:r>
        <w:fldChar w:fldCharType="end"/>
      </w:r>
    </w:p>
    <w:p w:rsidR="007069BA" w:rsidRDefault="00DA6DEA">
      <w:pPr>
        <w:pStyle w:val="afffff7"/>
      </w:pPr>
      <w:bookmarkStart w:id="16" w:name="_Toc479195780"/>
      <w:r>
        <w:rPr>
          <w:rFonts w:hint="eastAsia"/>
        </w:rPr>
        <w:lastRenderedPageBreak/>
        <w:t>前</w:t>
      </w:r>
      <w:bookmarkStart w:id="17" w:name="BKQY"/>
      <w:r>
        <w:rPr>
          <w:rFonts w:ascii="MS Mincho" w:eastAsia="MS Mincho" w:hAnsi="MS Mincho" w:cs="MS Mincho" w:hint="eastAsia"/>
        </w:rPr>
        <w:t>  </w:t>
      </w:r>
      <w:r>
        <w:rPr>
          <w:rFonts w:hint="eastAsia"/>
        </w:rPr>
        <w:t>言</w:t>
      </w:r>
      <w:bookmarkEnd w:id="16"/>
      <w:bookmarkEnd w:id="17"/>
    </w:p>
    <w:p w:rsidR="007069BA" w:rsidRDefault="00DA6DEA">
      <w:pPr>
        <w:pStyle w:val="aff6"/>
      </w:pPr>
      <w:r>
        <w:rPr>
          <w:rFonts w:hint="eastAsia"/>
        </w:rPr>
        <w:t>本标准按照GB/T 1.1-2009给出的规则起草。</w:t>
      </w:r>
    </w:p>
    <w:p w:rsidR="007069BA" w:rsidRDefault="00DA6DEA">
      <w:pPr>
        <w:pStyle w:val="aff6"/>
      </w:pPr>
      <w:r>
        <w:rPr>
          <w:rFonts w:hint="eastAsia"/>
        </w:rPr>
        <w:t>本标准采用</w:t>
      </w:r>
      <w:r w:rsidR="000B1BAA">
        <w:rPr>
          <w:rFonts w:hint="eastAsia"/>
          <w:lang w:val="dsb-DE"/>
        </w:rPr>
        <w:t>重新起草法</w:t>
      </w:r>
      <w:r>
        <w:rPr>
          <w:rFonts w:hint="eastAsia"/>
        </w:rPr>
        <w:t>修改采用ISO 19043:2015《浓缩天然胶乳 总磷酸盐含量的测定 分光光度法》（英文版）。</w:t>
      </w:r>
    </w:p>
    <w:p w:rsidR="007069BA" w:rsidRDefault="00DA6DEA">
      <w:pPr>
        <w:pStyle w:val="a8"/>
      </w:pPr>
      <w:r>
        <w:rPr>
          <w:rFonts w:hint="eastAsia"/>
        </w:rPr>
        <w:t>关于规范性引用文件，本标准做了具有技术差异的调整，以适应我国的技术条件。调整的情况集中反映在第2章“规范性引用文件”中，具体调整如下：</w:t>
      </w:r>
    </w:p>
    <w:p w:rsidR="007069BA" w:rsidRDefault="00DA6DEA">
      <w:pPr>
        <w:pStyle w:val="a8"/>
        <w:numPr>
          <w:ilvl w:val="0"/>
          <w:numId w:val="0"/>
        </w:numPr>
        <w:ind w:left="425" w:firstLineChars="200" w:firstLine="420"/>
      </w:pPr>
      <w:r>
        <w:rPr>
          <w:rFonts w:hint="eastAsia"/>
        </w:rPr>
        <w:t>·用修改采用国际标准的GB/T 82</w:t>
      </w:r>
      <w:r>
        <w:t>98</w:t>
      </w:r>
      <w:r>
        <w:rPr>
          <w:rFonts w:hint="eastAsia"/>
        </w:rPr>
        <w:t>代替了ISO 124（见6.2）；</w:t>
      </w:r>
    </w:p>
    <w:p w:rsidR="007069BA" w:rsidRDefault="00DA6DEA">
      <w:pPr>
        <w:pStyle w:val="a8"/>
        <w:numPr>
          <w:ilvl w:val="0"/>
          <w:numId w:val="0"/>
        </w:numPr>
        <w:ind w:left="425" w:firstLineChars="200" w:firstLine="420"/>
      </w:pPr>
      <w:r>
        <w:rPr>
          <w:rFonts w:hint="eastAsia"/>
        </w:rPr>
        <w:t>·用GB/T 12808代替了ISO 648（见4.2）</w:t>
      </w:r>
      <w:r w:rsidR="0025237A">
        <w:rPr>
          <w:rFonts w:hint="eastAsia"/>
        </w:rPr>
        <w:t>；</w:t>
      </w:r>
    </w:p>
    <w:p w:rsidR="007069BA" w:rsidRDefault="00DA6DEA">
      <w:pPr>
        <w:pStyle w:val="a8"/>
      </w:pPr>
      <w:r>
        <w:rPr>
          <w:rFonts w:hint="eastAsia"/>
        </w:rPr>
        <w:t>增加了“</w:t>
      </w:r>
      <w:r w:rsidR="000B1BAA">
        <w:rPr>
          <w:rFonts w:hint="eastAsia"/>
        </w:rPr>
        <w:t>磷酸二氢钾（贮备溶液）</w:t>
      </w:r>
      <w:r>
        <w:rPr>
          <w:rFonts w:hint="eastAsia"/>
        </w:rPr>
        <w:t>可直接购买”（见5.4），</w:t>
      </w:r>
      <w:r w:rsidR="000B1BAA">
        <w:rPr>
          <w:rFonts w:hint="eastAsia"/>
        </w:rPr>
        <w:t>因该试剂有市售产品</w:t>
      </w:r>
      <w:r w:rsidR="0025237A">
        <w:rPr>
          <w:rFonts w:hint="eastAsia"/>
        </w:rPr>
        <w:t>；</w:t>
      </w:r>
    </w:p>
    <w:p w:rsidR="000B1BAA" w:rsidRDefault="000B1BAA">
      <w:pPr>
        <w:pStyle w:val="a8"/>
      </w:pPr>
      <w:r>
        <w:rPr>
          <w:rFonts w:hint="eastAsia"/>
        </w:rPr>
        <w:t>将“</w:t>
      </w:r>
      <w:r>
        <w:t>用</w:t>
      </w:r>
      <w:r>
        <w:rPr>
          <w:rFonts w:hint="eastAsia"/>
        </w:rPr>
        <w:t>H</w:t>
      </w:r>
      <w:r>
        <w:t>Cl</w:t>
      </w:r>
      <w:r>
        <w:rPr>
          <w:rFonts w:hint="eastAsia"/>
        </w:rPr>
        <w:t>溶液</w:t>
      </w:r>
      <w:r>
        <w:t>（</w:t>
      </w:r>
      <w:r>
        <w:rPr>
          <w:rFonts w:hint="eastAsia"/>
        </w:rPr>
        <w:t>5.1</w:t>
      </w:r>
      <w:r>
        <w:t>）</w:t>
      </w:r>
      <w:r>
        <w:rPr>
          <w:rFonts w:hint="eastAsia"/>
        </w:rPr>
        <w:t>稀释</w:t>
      </w:r>
      <w:r>
        <w:t>至</w:t>
      </w:r>
      <w:r>
        <w:rPr>
          <w:rFonts w:hint="eastAsia"/>
        </w:rPr>
        <w:t>50</w:t>
      </w:r>
      <w:r>
        <w:t>cm</w:t>
      </w:r>
      <w:r>
        <w:rPr>
          <w:vertAlign w:val="superscript"/>
        </w:rPr>
        <w:t>3</w:t>
      </w:r>
      <w:r>
        <w:rPr>
          <w:rFonts w:hint="eastAsia"/>
        </w:rPr>
        <w:t>”改为“</w:t>
      </w:r>
      <w:r>
        <w:t>用</w:t>
      </w:r>
      <w:r>
        <w:rPr>
          <w:rFonts w:hint="eastAsia"/>
        </w:rPr>
        <w:t>H</w:t>
      </w:r>
      <w:r>
        <w:t>Cl</w:t>
      </w:r>
      <w:r>
        <w:rPr>
          <w:rFonts w:hint="eastAsia"/>
        </w:rPr>
        <w:t>溶液</w:t>
      </w:r>
      <w:r>
        <w:t>（</w:t>
      </w:r>
      <w:r>
        <w:rPr>
          <w:rFonts w:hint="eastAsia"/>
        </w:rPr>
        <w:t>5.2</w:t>
      </w:r>
      <w:r>
        <w:t>）</w:t>
      </w:r>
      <w:r>
        <w:rPr>
          <w:rFonts w:hint="eastAsia"/>
        </w:rPr>
        <w:t>稀释</w:t>
      </w:r>
      <w:r>
        <w:t>至</w:t>
      </w:r>
      <w:r>
        <w:rPr>
          <w:rFonts w:hint="eastAsia"/>
        </w:rPr>
        <w:t>50</w:t>
      </w:r>
      <w:r>
        <w:t>cm</w:t>
      </w:r>
      <w:r>
        <w:rPr>
          <w:vertAlign w:val="superscript"/>
        </w:rPr>
        <w:t>3</w:t>
      </w:r>
      <w:r>
        <w:rPr>
          <w:rFonts w:hint="eastAsia"/>
        </w:rPr>
        <w:t>”（见6.4，ISO 19043:2015的6.4），以保持跟6.3中标准</w:t>
      </w:r>
      <w:r>
        <w:t>磷酸盐溶液</w:t>
      </w:r>
      <w:r>
        <w:rPr>
          <w:rFonts w:hint="eastAsia"/>
        </w:rPr>
        <w:t>配制方法一致。</w:t>
      </w:r>
    </w:p>
    <w:p w:rsidR="007069BA" w:rsidRDefault="00DA6DEA">
      <w:pPr>
        <w:pStyle w:val="a8"/>
      </w:pPr>
      <w:r>
        <w:rPr>
          <w:rFonts w:hint="eastAsia"/>
        </w:rPr>
        <w:t>将“</w:t>
      </w:r>
      <w:r w:rsidR="000B1BAA">
        <w:t>然后加入</w:t>
      </w:r>
      <w:r w:rsidR="000B1BAA">
        <w:rPr>
          <w:rFonts w:hint="eastAsia"/>
        </w:rPr>
        <w:t>10mL钒钼酸盐（5.2）” 改为</w:t>
      </w:r>
      <w:r>
        <w:rPr>
          <w:rFonts w:hint="eastAsia"/>
        </w:rPr>
        <w:t>“</w:t>
      </w:r>
      <w:r w:rsidR="000B1BAA">
        <w:t>然后加入</w:t>
      </w:r>
      <w:r w:rsidR="000B1BAA">
        <w:rPr>
          <w:rFonts w:hint="eastAsia"/>
        </w:rPr>
        <w:t>10mL钒钼酸盐（5.3）（见6.4，ISO 19043:2015的6.4），以更正条编号</w:t>
      </w:r>
      <w:r w:rsidR="0025237A">
        <w:rPr>
          <w:rFonts w:hint="eastAsia"/>
        </w:rPr>
        <w:t>；</w:t>
      </w:r>
    </w:p>
    <w:p w:rsidR="001809AA" w:rsidRDefault="001809AA" w:rsidP="001809AA">
      <w:pPr>
        <w:pStyle w:val="a8"/>
      </w:pPr>
      <w:r>
        <w:rPr>
          <w:rFonts w:hint="eastAsia"/>
        </w:rPr>
        <w:t>将“ppm”改为“mg/kg”</w:t>
      </w:r>
      <w:r w:rsidR="00A92760" w:rsidRPr="00A92760">
        <w:rPr>
          <w:rFonts w:hint="eastAsia"/>
        </w:rPr>
        <w:t xml:space="preserve"> </w:t>
      </w:r>
      <w:r w:rsidR="00A92760">
        <w:rPr>
          <w:rFonts w:hint="eastAsia"/>
        </w:rPr>
        <w:t>（见5.4和6.3，ISO 19043:2015的5.4和6.3）</w:t>
      </w:r>
      <w:r>
        <w:rPr>
          <w:rFonts w:hint="eastAsia"/>
        </w:rPr>
        <w:t>,以使用法定计量单位。</w:t>
      </w:r>
    </w:p>
    <w:p w:rsidR="0025237A" w:rsidRDefault="007C1622">
      <w:pPr>
        <w:pStyle w:val="a8"/>
      </w:pPr>
      <w:r w:rsidRPr="007C1622">
        <w:rPr>
          <w:rFonts w:hAnsi="宋体" w:hint="eastAsia"/>
        </w:rPr>
        <w:t>修改了总磷酸盐</w:t>
      </w:r>
      <w:r w:rsidRPr="007C1622">
        <w:rPr>
          <w:rFonts w:hAnsi="宋体"/>
        </w:rPr>
        <w:t>含量</w:t>
      </w:r>
      <w:r w:rsidRPr="007C1622">
        <w:rPr>
          <w:rFonts w:hAnsi="宋体" w:hint="eastAsia"/>
        </w:rPr>
        <w:t>计算</w:t>
      </w:r>
      <w:r w:rsidRPr="007C1622">
        <w:rPr>
          <w:rFonts w:hAnsi="宋体"/>
        </w:rPr>
        <w:t>公式表示方法</w:t>
      </w:r>
      <w:r w:rsidRPr="007C1622">
        <w:rPr>
          <w:rFonts w:hAnsi="宋体" w:hint="eastAsia"/>
        </w:rPr>
        <w:t>（见</w:t>
      </w:r>
      <w:r w:rsidRPr="007C1622">
        <w:rPr>
          <w:rFonts w:hAnsi="宋体"/>
        </w:rPr>
        <w:t>第</w:t>
      </w:r>
      <w:r>
        <w:rPr>
          <w:rFonts w:hint="eastAsia"/>
        </w:rPr>
        <w:t>7</w:t>
      </w:r>
      <w:r w:rsidRPr="007C1622">
        <w:rPr>
          <w:rFonts w:hAnsi="宋体" w:hint="eastAsia"/>
        </w:rPr>
        <w:t>章），以符合</w:t>
      </w:r>
      <w:r>
        <w:rPr>
          <w:rFonts w:hint="eastAsia"/>
        </w:rPr>
        <w:t>GB/T 1.1</w:t>
      </w:r>
      <w:r>
        <w:t>-2009</w:t>
      </w:r>
      <w:r w:rsidRPr="007C1622">
        <w:rPr>
          <w:rFonts w:hAnsi="宋体" w:hint="eastAsia"/>
        </w:rPr>
        <w:t>的</w:t>
      </w:r>
      <w:r w:rsidRPr="007C1622">
        <w:rPr>
          <w:rFonts w:hAnsi="宋体"/>
        </w:rPr>
        <w:t>规定</w:t>
      </w:r>
      <w:r w:rsidRPr="007C1622">
        <w:rPr>
          <w:rFonts w:hAnsi="宋体" w:hint="eastAsia"/>
        </w:rPr>
        <w:t>；</w:t>
      </w:r>
    </w:p>
    <w:p w:rsidR="007069BA" w:rsidRDefault="00DA6DEA">
      <w:pPr>
        <w:pStyle w:val="a8"/>
        <w:numPr>
          <w:ilvl w:val="0"/>
          <w:numId w:val="0"/>
        </w:numPr>
        <w:ind w:left="425"/>
      </w:pPr>
      <w:r>
        <w:rPr>
          <w:rFonts w:hint="eastAsia"/>
        </w:rPr>
        <w:t>本标准由中国石油和化学工业联合会提出。</w:t>
      </w:r>
    </w:p>
    <w:p w:rsidR="007069BA" w:rsidRDefault="00DA6DEA">
      <w:pPr>
        <w:pStyle w:val="a8"/>
        <w:numPr>
          <w:ilvl w:val="0"/>
          <w:numId w:val="0"/>
        </w:numPr>
        <w:ind w:left="425"/>
      </w:pPr>
      <w:r>
        <w:rPr>
          <w:rFonts w:hint="eastAsia"/>
        </w:rPr>
        <w:t>本标准由全国橡胶与橡胶制品标准化技术委员会天然橡胶分技术委员会（SAC/TC 35/SC 8）归口。</w:t>
      </w:r>
    </w:p>
    <w:p w:rsidR="007069BA" w:rsidRDefault="00DA6DEA">
      <w:pPr>
        <w:pStyle w:val="a8"/>
        <w:numPr>
          <w:ilvl w:val="0"/>
          <w:numId w:val="0"/>
        </w:numPr>
        <w:ind w:left="425"/>
      </w:pPr>
      <w:r>
        <w:rPr>
          <w:rFonts w:hint="eastAsia"/>
        </w:rPr>
        <w:t>本标准起草单位：中国</w:t>
      </w:r>
      <w:r>
        <w:t>热带</w:t>
      </w:r>
      <w:r>
        <w:rPr>
          <w:rFonts w:hint="eastAsia"/>
        </w:rPr>
        <w:t>农业</w:t>
      </w:r>
      <w:r>
        <w:t>科学院</w:t>
      </w:r>
      <w:r>
        <w:rPr>
          <w:rFonts w:hint="eastAsia"/>
        </w:rPr>
        <w:t>农产品加工</w:t>
      </w:r>
      <w:r>
        <w:t>研究所</w:t>
      </w:r>
      <w:r>
        <w:rPr>
          <w:rFonts w:hint="eastAsia"/>
        </w:rPr>
        <w:t>、海南省天然橡胶质量检验站、海南省产</w:t>
      </w:r>
    </w:p>
    <w:p w:rsidR="007069BA" w:rsidRDefault="00DA6DEA">
      <w:pPr>
        <w:pStyle w:val="a8"/>
        <w:numPr>
          <w:ilvl w:val="0"/>
          <w:numId w:val="0"/>
        </w:numPr>
      </w:pPr>
      <w:bookmarkStart w:id="18" w:name="_GoBack"/>
      <w:bookmarkEnd w:id="18"/>
      <w:r>
        <w:rPr>
          <w:rFonts w:hint="eastAsia"/>
        </w:rPr>
        <w:t>品质量监督检验所、海南中橡科技有限公司。</w:t>
      </w:r>
    </w:p>
    <w:p w:rsidR="007069BA" w:rsidRDefault="00DA6DEA">
      <w:pPr>
        <w:pStyle w:val="aff6"/>
        <w:sectPr w:rsidR="007069BA">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r>
        <w:rPr>
          <w:rFonts w:hint="eastAsia"/>
        </w:rPr>
        <w:t>本标准主要起草人:</w:t>
      </w:r>
    </w:p>
    <w:p w:rsidR="007069BA" w:rsidRDefault="00DA6DEA">
      <w:pPr>
        <w:pStyle w:val="afff0"/>
      </w:pPr>
      <w:r>
        <w:rPr>
          <w:rFonts w:hint="eastAsia"/>
        </w:rPr>
        <w:lastRenderedPageBreak/>
        <w:t>浓</w:t>
      </w:r>
      <w:bookmarkStart w:id="19" w:name="StandardName"/>
      <w:r>
        <w:rPr>
          <w:rFonts w:hint="eastAsia"/>
        </w:rPr>
        <w:t>缩天然胶乳 总磷酸盐含量的测定 分光光度法</w:t>
      </w:r>
      <w:bookmarkEnd w:id="19"/>
    </w:p>
    <w:p w:rsidR="007069BA" w:rsidRDefault="00DA6DEA">
      <w:pPr>
        <w:pStyle w:val="a0"/>
        <w:spacing w:before="312" w:after="312"/>
      </w:pPr>
      <w:bookmarkStart w:id="20" w:name="_Toc479195781"/>
      <w:bookmarkStart w:id="21" w:name="_Toc479195568"/>
      <w:r>
        <w:rPr>
          <w:rFonts w:hint="eastAsia"/>
        </w:rPr>
        <w:t>范围</w:t>
      </w:r>
      <w:bookmarkEnd w:id="20"/>
      <w:bookmarkEnd w:id="21"/>
    </w:p>
    <w:p w:rsidR="007069BA" w:rsidRDefault="00DA6DEA">
      <w:pPr>
        <w:pStyle w:val="aff6"/>
      </w:pPr>
      <w:r>
        <w:rPr>
          <w:rFonts w:hint="eastAsia"/>
        </w:rPr>
        <w:t>本标准规定了浓缩天然胶乳总磷酸盐含量的测定方法。</w:t>
      </w:r>
    </w:p>
    <w:p w:rsidR="007069BA" w:rsidRDefault="00DA6DEA">
      <w:pPr>
        <w:pStyle w:val="aff6"/>
      </w:pPr>
      <w:r>
        <w:rPr>
          <w:rFonts w:hint="eastAsia"/>
        </w:rPr>
        <w:t>本标准适用于巴西三叶橡胶树来源的天然胶乳。</w:t>
      </w:r>
    </w:p>
    <w:p w:rsidR="007069BA" w:rsidRDefault="00DA6DEA">
      <w:pPr>
        <w:pStyle w:val="aff6"/>
      </w:pPr>
      <w:r>
        <w:rPr>
          <w:rFonts w:hint="eastAsia"/>
        </w:rPr>
        <w:t>本方法不一定适用于巴西橡胶树之外来源的天然胶乳。</w:t>
      </w:r>
    </w:p>
    <w:p w:rsidR="007069BA" w:rsidRDefault="00DA6DEA">
      <w:pPr>
        <w:pStyle w:val="a0"/>
        <w:spacing w:before="312" w:after="312"/>
      </w:pPr>
      <w:bookmarkStart w:id="22" w:name="_Toc479195569"/>
      <w:bookmarkStart w:id="23" w:name="_Toc479195782"/>
      <w:r>
        <w:rPr>
          <w:rFonts w:hint="eastAsia"/>
        </w:rPr>
        <w:t>规范性引用文件</w:t>
      </w:r>
      <w:bookmarkEnd w:id="22"/>
      <w:bookmarkEnd w:id="23"/>
    </w:p>
    <w:p w:rsidR="007069BA" w:rsidRDefault="00DA6DEA">
      <w:pPr>
        <w:pStyle w:val="aff6"/>
      </w:pPr>
      <w:r>
        <w:rPr>
          <w:rFonts w:hint="eastAsia"/>
        </w:rPr>
        <w:t>下列文件对于本文件的应用是必不可少的。凡是注日期的引用文件，仅注日期的版本适用于本文件。凡是不注日期的引用文件，其最新版本（包括所有的修改单）适用于本文件。</w:t>
      </w:r>
    </w:p>
    <w:p w:rsidR="007069BA" w:rsidRDefault="00DA6DEA">
      <w:pPr>
        <w:pStyle w:val="aff6"/>
      </w:pPr>
      <w:r>
        <w:rPr>
          <w:rFonts w:hint="eastAsia"/>
        </w:rPr>
        <w:t>GB/T 8298 胶乳 总固体含量的测定</w:t>
      </w:r>
      <w:bookmarkStart w:id="24" w:name="OLE_LINK3"/>
      <w:bookmarkStart w:id="25" w:name="OLE_LINK4"/>
    </w:p>
    <w:p w:rsidR="007069BA" w:rsidRDefault="00DA6DEA">
      <w:pPr>
        <w:pStyle w:val="aff6"/>
      </w:pPr>
      <w:r>
        <w:rPr>
          <w:rFonts w:hint="eastAsia"/>
        </w:rPr>
        <w:t>GB/T 12808</w:t>
      </w:r>
      <w:bookmarkEnd w:id="24"/>
      <w:bookmarkEnd w:id="25"/>
      <w:r w:rsidR="00857E15">
        <w:rPr>
          <w:rFonts w:hint="eastAsia"/>
        </w:rPr>
        <w:t xml:space="preserve"> </w:t>
      </w:r>
      <w:hyperlink r:id="rId13" w:tgtFrame="http://www.std.gov.cn/search/_blank" w:history="1">
        <w:r>
          <w:rPr>
            <w:rFonts w:hint="eastAsia"/>
          </w:rPr>
          <w:t>实验室玻璃仪器 单标线吸量管</w:t>
        </w:r>
      </w:hyperlink>
    </w:p>
    <w:p w:rsidR="007069BA" w:rsidRDefault="00DA6DEA">
      <w:pPr>
        <w:pStyle w:val="a0"/>
        <w:spacing w:before="312" w:after="312"/>
      </w:pPr>
      <w:bookmarkStart w:id="26" w:name="_Toc479195570"/>
      <w:bookmarkStart w:id="27" w:name="_Toc479195783"/>
      <w:bookmarkEnd w:id="26"/>
      <w:r>
        <w:rPr>
          <w:rFonts w:hint="eastAsia"/>
        </w:rPr>
        <w:t>原理</w:t>
      </w:r>
      <w:bookmarkEnd w:id="27"/>
    </w:p>
    <w:p w:rsidR="007069BA" w:rsidRDefault="00DA6DEA">
      <w:pPr>
        <w:pStyle w:val="aff6"/>
      </w:pPr>
      <w:r>
        <w:rPr>
          <w:rFonts w:hint="eastAsia"/>
        </w:rPr>
        <w:t>将已知总固体含量的约20</w:t>
      </w:r>
      <w:r w:rsidR="00857E15">
        <w:t> </w:t>
      </w:r>
      <w:r>
        <w:rPr>
          <w:rFonts w:hint="eastAsia"/>
        </w:rPr>
        <w:t>g浓缩胶乳用盐酸凝固。</w:t>
      </w:r>
    </w:p>
    <w:p w:rsidR="007069BA" w:rsidRDefault="00DA6DEA">
      <w:pPr>
        <w:pStyle w:val="aff6"/>
      </w:pPr>
      <w:r>
        <w:rPr>
          <w:rFonts w:hint="eastAsia"/>
        </w:rPr>
        <w:t>除去已凝固的胶乳，然后将乳清用滤纸过滤。</w:t>
      </w:r>
    </w:p>
    <w:p w:rsidR="007069BA" w:rsidRDefault="00DA6DEA">
      <w:pPr>
        <w:pStyle w:val="aff6"/>
      </w:pPr>
      <w:r>
        <w:rPr>
          <w:rFonts w:hint="eastAsia"/>
        </w:rPr>
        <w:t>已知体积的乳清中残留磷酸盐通过使用分光光度计测量波长为470</w:t>
      </w:r>
      <w:r w:rsidR="00857E15">
        <w:t> </w:t>
      </w:r>
      <w:r>
        <w:rPr>
          <w:rFonts w:hint="eastAsia"/>
        </w:rPr>
        <w:t>nm处的吸光率测定。</w:t>
      </w:r>
    </w:p>
    <w:p w:rsidR="007069BA" w:rsidRDefault="00DA6DEA">
      <w:pPr>
        <w:pStyle w:val="a0"/>
        <w:spacing w:before="312" w:after="312"/>
      </w:pPr>
      <w:bookmarkStart w:id="28" w:name="_Toc479195784"/>
      <w:r>
        <w:rPr>
          <w:rFonts w:hint="eastAsia"/>
        </w:rPr>
        <w:t>仪器</w:t>
      </w:r>
      <w:bookmarkEnd w:id="28"/>
    </w:p>
    <w:p w:rsidR="007069BA" w:rsidRDefault="00DA6DEA">
      <w:pPr>
        <w:pStyle w:val="a1"/>
        <w:spacing w:before="156" w:after="156"/>
      </w:pPr>
      <w:bookmarkStart w:id="29" w:name="_Toc479195785"/>
      <w:r>
        <w:rPr>
          <w:rFonts w:hint="eastAsia"/>
        </w:rPr>
        <w:t>天平</w:t>
      </w:r>
      <w:r>
        <w:rPr>
          <w:rFonts w:ascii="宋体" w:eastAsia="宋体" w:hAnsi="宋体" w:hint="eastAsia"/>
        </w:rPr>
        <w:t>，精确至</w:t>
      </w:r>
      <w:r>
        <w:rPr>
          <w:rFonts w:ascii="宋体" w:eastAsia="宋体" w:hAnsi="宋体"/>
        </w:rPr>
        <w:t>0.1</w:t>
      </w:r>
      <w:r w:rsidR="00857E15">
        <w:rPr>
          <w:rFonts w:ascii="宋体" w:eastAsia="宋体" w:hAnsi="宋体"/>
        </w:rPr>
        <w:t> </w:t>
      </w:r>
      <w:r>
        <w:rPr>
          <w:rFonts w:ascii="宋体" w:eastAsia="宋体" w:hAnsi="宋体"/>
        </w:rPr>
        <w:t>mg</w:t>
      </w:r>
      <w:r>
        <w:rPr>
          <w:rFonts w:ascii="宋体" w:eastAsia="宋体" w:hAnsi="宋体" w:hint="eastAsia"/>
        </w:rPr>
        <w:t>。</w:t>
      </w:r>
      <w:bookmarkEnd w:id="29"/>
    </w:p>
    <w:p w:rsidR="007069BA" w:rsidRDefault="00DA6DEA">
      <w:pPr>
        <w:pStyle w:val="a1"/>
        <w:spacing w:before="156" w:after="156"/>
        <w:rPr>
          <w:rFonts w:ascii="宋体" w:eastAsia="宋体" w:hAnsi="宋体"/>
        </w:rPr>
      </w:pPr>
      <w:bookmarkStart w:id="30" w:name="_Toc479195786"/>
      <w:r>
        <w:rPr>
          <w:rFonts w:hint="eastAsia"/>
        </w:rPr>
        <w:t>容量移液管</w:t>
      </w:r>
      <w:r>
        <w:rPr>
          <w:rFonts w:ascii="宋体" w:eastAsia="宋体" w:hAnsi="宋体" w:hint="eastAsia"/>
        </w:rPr>
        <w:t>，容积10</w:t>
      </w:r>
      <w:r w:rsidR="00857E15">
        <w:rPr>
          <w:rFonts w:ascii="宋体" w:eastAsia="宋体" w:hAnsi="宋体"/>
        </w:rPr>
        <w:t> </w:t>
      </w:r>
      <w:r>
        <w:rPr>
          <w:rFonts w:ascii="宋体" w:eastAsia="宋体" w:hAnsi="宋体" w:hint="eastAsia"/>
        </w:rPr>
        <w:t>mL和25</w:t>
      </w:r>
      <w:r w:rsidR="00857E15">
        <w:rPr>
          <w:rFonts w:ascii="宋体" w:eastAsia="宋体" w:hAnsi="宋体"/>
        </w:rPr>
        <w:t> </w:t>
      </w:r>
      <w:r>
        <w:rPr>
          <w:rFonts w:ascii="宋体" w:eastAsia="宋体" w:hAnsi="宋体" w:hint="eastAsia"/>
        </w:rPr>
        <w:t>mL，符合GB/T 12808中的要求。</w:t>
      </w:r>
      <w:bookmarkEnd w:id="30"/>
    </w:p>
    <w:p w:rsidR="007069BA" w:rsidRDefault="00DA6DEA">
      <w:pPr>
        <w:pStyle w:val="a0"/>
        <w:spacing w:before="312" w:after="312"/>
      </w:pPr>
      <w:bookmarkStart w:id="31" w:name="_Toc479195787"/>
      <w:r>
        <w:rPr>
          <w:rFonts w:hint="eastAsia"/>
        </w:rPr>
        <w:t>试剂</w:t>
      </w:r>
      <w:bookmarkEnd w:id="31"/>
    </w:p>
    <w:p w:rsidR="007069BA" w:rsidRDefault="00DA6DEA">
      <w:pPr>
        <w:pStyle w:val="aff6"/>
      </w:pPr>
      <w:r>
        <w:t>使用确认的分析纯试剂</w:t>
      </w:r>
      <w:r>
        <w:rPr>
          <w:rFonts w:hint="eastAsia"/>
        </w:rPr>
        <w:t>以及</w:t>
      </w:r>
      <w:r>
        <w:t>蒸馏水或纯度与之相当的水</w:t>
      </w:r>
      <w:r>
        <w:rPr>
          <w:rFonts w:hint="eastAsia"/>
        </w:rPr>
        <w:t>。</w:t>
      </w:r>
    </w:p>
    <w:p w:rsidR="007069BA" w:rsidRDefault="00DA6DEA">
      <w:pPr>
        <w:pStyle w:val="a1"/>
        <w:spacing w:before="156" w:after="156"/>
        <w:rPr>
          <w:rFonts w:hAnsi="黑体"/>
        </w:rPr>
      </w:pPr>
      <w:bookmarkStart w:id="32" w:name="_Toc479195788"/>
      <w:bookmarkStart w:id="33" w:name="_Toc479176822"/>
      <w:bookmarkStart w:id="34" w:name="_Toc478368926"/>
      <w:r>
        <w:rPr>
          <w:rFonts w:hAnsi="黑体" w:hint="eastAsia"/>
        </w:rPr>
        <w:t>盐酸</w:t>
      </w:r>
      <w:r>
        <w:rPr>
          <w:rFonts w:hAnsi="黑体"/>
        </w:rPr>
        <w:t>37</w:t>
      </w:r>
      <w:r w:rsidR="00857E15">
        <w:rPr>
          <w:rFonts w:hAnsi="黑体"/>
        </w:rPr>
        <w:t> </w:t>
      </w:r>
      <w:r>
        <w:rPr>
          <w:rFonts w:hAnsi="黑体"/>
        </w:rPr>
        <w:t>%</w:t>
      </w:r>
      <w:r>
        <w:rPr>
          <w:rFonts w:hAnsi="黑体" w:hint="eastAsia"/>
        </w:rPr>
        <w:t>。</w:t>
      </w:r>
      <w:bookmarkEnd w:id="32"/>
      <w:bookmarkEnd w:id="33"/>
      <w:bookmarkEnd w:id="34"/>
    </w:p>
    <w:p w:rsidR="007069BA" w:rsidRDefault="00DA6DEA">
      <w:pPr>
        <w:pStyle w:val="a1"/>
        <w:spacing w:before="156" w:after="156"/>
        <w:rPr>
          <w:rFonts w:hAnsi="黑体"/>
        </w:rPr>
      </w:pPr>
      <w:bookmarkStart w:id="35" w:name="_Toc479195789"/>
      <w:bookmarkStart w:id="36" w:name="_Toc479176823"/>
      <w:bookmarkStart w:id="37" w:name="_Toc478368927"/>
      <w:r>
        <w:rPr>
          <w:rFonts w:hAnsi="黑体" w:hint="eastAsia"/>
        </w:rPr>
        <w:t>盐酸</w:t>
      </w:r>
      <w:r>
        <w:rPr>
          <w:rFonts w:hAnsi="黑体"/>
        </w:rPr>
        <w:t>1:24</w:t>
      </w:r>
      <w:r>
        <w:rPr>
          <w:rFonts w:hAnsi="黑体" w:hint="eastAsia"/>
        </w:rPr>
        <w:t>。</w:t>
      </w:r>
      <w:bookmarkEnd w:id="35"/>
      <w:bookmarkEnd w:id="36"/>
      <w:bookmarkEnd w:id="37"/>
    </w:p>
    <w:p w:rsidR="007069BA" w:rsidRDefault="00DA6DEA">
      <w:pPr>
        <w:pStyle w:val="aff6"/>
      </w:pPr>
      <w:r>
        <w:rPr>
          <w:rFonts w:hint="eastAsia"/>
        </w:rPr>
        <w:t>将37</w:t>
      </w:r>
      <w:r w:rsidR="00857E15">
        <w:t> </w:t>
      </w:r>
      <w:r>
        <w:rPr>
          <w:rFonts w:hint="eastAsia"/>
        </w:rPr>
        <w:t>%盐酸（5.1）40</w:t>
      </w:r>
      <w:r w:rsidR="00857E15">
        <w:t> </w:t>
      </w:r>
      <w:r>
        <w:rPr>
          <w:rFonts w:hint="eastAsia"/>
        </w:rPr>
        <w:t>mL与去离子水混合至1000</w:t>
      </w:r>
      <w:r w:rsidR="00857E15">
        <w:t> </w:t>
      </w:r>
      <w:r>
        <w:rPr>
          <w:rFonts w:hint="eastAsia"/>
        </w:rPr>
        <w:t>mL。</w:t>
      </w:r>
    </w:p>
    <w:p w:rsidR="007069BA" w:rsidRDefault="00DA6DEA">
      <w:pPr>
        <w:pStyle w:val="a1"/>
        <w:spacing w:before="156" w:after="156"/>
      </w:pPr>
      <w:bookmarkStart w:id="38" w:name="_Toc479195790"/>
      <w:r>
        <w:rPr>
          <w:rFonts w:hint="eastAsia"/>
        </w:rPr>
        <w:t>钒钼酸盐</w:t>
      </w:r>
      <w:bookmarkEnd w:id="38"/>
    </w:p>
    <w:p w:rsidR="007069BA" w:rsidRDefault="00DA6DEA">
      <w:pPr>
        <w:pStyle w:val="ac"/>
      </w:pPr>
      <w:r>
        <w:t>将</w:t>
      </w:r>
      <w:r>
        <w:rPr>
          <w:rFonts w:hint="eastAsia"/>
        </w:rPr>
        <w:t>25</w:t>
      </w:r>
      <w:r w:rsidR="00857E15">
        <w:t> </w:t>
      </w:r>
      <w:r>
        <w:rPr>
          <w:rFonts w:hint="eastAsia"/>
        </w:rPr>
        <w:t>g钼酸铵</w:t>
      </w:r>
      <w:r>
        <w:t>溶于</w:t>
      </w:r>
      <w:r>
        <w:rPr>
          <w:rFonts w:hint="eastAsia"/>
        </w:rPr>
        <w:t>300</w:t>
      </w:r>
      <w:r w:rsidR="00857E15">
        <w:t> </w:t>
      </w:r>
      <w:r>
        <w:t>mL</w:t>
      </w:r>
      <w:r>
        <w:rPr>
          <w:rFonts w:hint="eastAsia"/>
        </w:rPr>
        <w:t>去离子</w:t>
      </w:r>
      <w:r>
        <w:t>水中。</w:t>
      </w:r>
    </w:p>
    <w:p w:rsidR="007069BA" w:rsidRDefault="00DA6DEA">
      <w:pPr>
        <w:pStyle w:val="ac"/>
      </w:pPr>
      <w:r>
        <w:rPr>
          <w:rFonts w:hint="eastAsia"/>
        </w:rPr>
        <w:t>将1.25</w:t>
      </w:r>
      <w:r w:rsidR="00857E15">
        <w:t> </w:t>
      </w:r>
      <w:r>
        <w:t xml:space="preserve">g </w:t>
      </w:r>
      <w:r>
        <w:rPr>
          <w:rFonts w:hint="eastAsia"/>
        </w:rPr>
        <w:t>偏</w:t>
      </w:r>
      <w:r>
        <w:t>钒酸铵</w:t>
      </w:r>
      <w:r>
        <w:rPr>
          <w:rFonts w:hint="eastAsia"/>
        </w:rPr>
        <w:t>溶于300</w:t>
      </w:r>
      <w:r w:rsidR="00857E15">
        <w:t> </w:t>
      </w:r>
      <w:r>
        <w:t>mL</w:t>
      </w:r>
      <w:r>
        <w:rPr>
          <w:rFonts w:hint="eastAsia"/>
        </w:rPr>
        <w:t>去</w:t>
      </w:r>
      <w:r>
        <w:t>离子水中。</w:t>
      </w:r>
      <w:r>
        <w:rPr>
          <w:rFonts w:hint="eastAsia"/>
        </w:rPr>
        <w:t>加热</w:t>
      </w:r>
      <w:r>
        <w:t>以使其完全溶解。</w:t>
      </w:r>
      <w:r>
        <w:rPr>
          <w:rFonts w:hint="eastAsia"/>
        </w:rPr>
        <w:t>冷却</w:t>
      </w:r>
      <w:r>
        <w:t>至室温，然后与37</w:t>
      </w:r>
      <w:r w:rsidR="00857E15">
        <w:t> </w:t>
      </w:r>
      <w:r>
        <w:t>%</w:t>
      </w:r>
      <w:r>
        <w:rPr>
          <w:rFonts w:hint="eastAsia"/>
        </w:rPr>
        <w:t>盐酸</w:t>
      </w:r>
      <w:r>
        <w:t xml:space="preserve"> 300</w:t>
      </w:r>
      <w:r w:rsidR="00857E15">
        <w:t>  </w:t>
      </w:r>
      <w:r>
        <w:t>mL</w:t>
      </w:r>
      <w:r>
        <w:rPr>
          <w:rFonts w:hint="eastAsia"/>
        </w:rPr>
        <w:t>混合，静置</w:t>
      </w:r>
      <w:r>
        <w:t>冷却。</w:t>
      </w:r>
    </w:p>
    <w:p w:rsidR="007069BA" w:rsidRDefault="00DA6DEA">
      <w:pPr>
        <w:pStyle w:val="ac"/>
      </w:pPr>
      <w:r>
        <w:rPr>
          <w:rFonts w:hint="eastAsia"/>
        </w:rPr>
        <w:lastRenderedPageBreak/>
        <w:t>将溶液5.3</w:t>
      </w:r>
      <w:r>
        <w:t xml:space="preserve"> a</w:t>
      </w:r>
      <w:r>
        <w:rPr>
          <w:rFonts w:hint="eastAsia"/>
        </w:rPr>
        <w:t>）</w:t>
      </w:r>
      <w:r>
        <w:t>与</w:t>
      </w:r>
      <w:r>
        <w:rPr>
          <w:rFonts w:hint="eastAsia"/>
        </w:rPr>
        <w:t xml:space="preserve">溶液5.3 </w:t>
      </w:r>
      <w:r>
        <w:t>b</w:t>
      </w:r>
      <w:r>
        <w:rPr>
          <w:rFonts w:hint="eastAsia"/>
        </w:rPr>
        <w:t>）混合并</w:t>
      </w:r>
      <w:r>
        <w:t>加入</w:t>
      </w:r>
      <w:r>
        <w:rPr>
          <w:rFonts w:hint="eastAsia"/>
        </w:rPr>
        <w:t>去</w:t>
      </w:r>
      <w:r>
        <w:t>离子水至</w:t>
      </w:r>
      <w:r>
        <w:rPr>
          <w:rFonts w:hint="eastAsia"/>
        </w:rPr>
        <w:t>1000</w:t>
      </w:r>
      <w:r w:rsidR="00857E15">
        <w:t> </w:t>
      </w:r>
      <w:r>
        <w:t>mL</w:t>
      </w:r>
      <w:r>
        <w:rPr>
          <w:rFonts w:hint="eastAsia"/>
        </w:rPr>
        <w:t>。</w:t>
      </w:r>
    </w:p>
    <w:p w:rsidR="007069BA" w:rsidRDefault="00DA6DEA">
      <w:pPr>
        <w:pStyle w:val="a1"/>
        <w:spacing w:before="156" w:after="156"/>
      </w:pPr>
      <w:bookmarkStart w:id="39" w:name="_Toc479195791"/>
      <w:bookmarkStart w:id="40" w:name="_Toc479176825"/>
      <w:r>
        <w:rPr>
          <w:rFonts w:hint="eastAsia"/>
        </w:rPr>
        <w:t>磷酸</w:t>
      </w:r>
      <w:r>
        <w:t>二氢钾（</w:t>
      </w:r>
      <w:r>
        <w:rPr>
          <w:rFonts w:hint="eastAsia"/>
        </w:rPr>
        <w:t>贮备</w:t>
      </w:r>
      <w:r>
        <w:t>溶液）</w:t>
      </w:r>
      <w:bookmarkEnd w:id="39"/>
      <w:bookmarkEnd w:id="40"/>
    </w:p>
    <w:p w:rsidR="007069BA" w:rsidRDefault="00DA6DEA">
      <w:pPr>
        <w:pStyle w:val="aff6"/>
      </w:pPr>
      <w:r>
        <w:rPr>
          <w:rFonts w:hint="eastAsia"/>
        </w:rPr>
        <w:t>磷酸二氢钾（贮备溶液）,</w:t>
      </w:r>
      <w:r>
        <w:t>该</w:t>
      </w:r>
      <w:r>
        <w:rPr>
          <w:rFonts w:hint="eastAsia"/>
        </w:rPr>
        <w:t>溶液</w:t>
      </w:r>
      <w:r>
        <w:t>磷的含量将为</w:t>
      </w:r>
      <w:r>
        <w:rPr>
          <w:rFonts w:hint="eastAsia"/>
        </w:rPr>
        <w:t>500</w:t>
      </w:r>
      <w:r w:rsidR="00857E15">
        <w:t> </w:t>
      </w:r>
      <w:r>
        <w:rPr>
          <w:rFonts w:hint="eastAsia"/>
        </w:rPr>
        <w:t>mg/kg。可直接购买，也可以按以下方法制备：</w:t>
      </w:r>
    </w:p>
    <w:p w:rsidR="007069BA" w:rsidRDefault="00DA6DEA">
      <w:pPr>
        <w:pStyle w:val="aff6"/>
      </w:pPr>
      <w:r>
        <w:rPr>
          <w:rFonts w:hint="eastAsia"/>
        </w:rPr>
        <w:t>将2.1968</w:t>
      </w:r>
      <w:r w:rsidR="00857E15">
        <w:t> </w:t>
      </w:r>
      <w:r>
        <w:t>g</w:t>
      </w:r>
      <w:r>
        <w:rPr>
          <w:rFonts w:hint="eastAsia"/>
        </w:rPr>
        <w:t>磷酸</w:t>
      </w:r>
      <w:r>
        <w:t>二氢钾</w:t>
      </w:r>
      <w:r>
        <w:rPr>
          <w:rFonts w:hint="eastAsia"/>
        </w:rPr>
        <w:t>用</w:t>
      </w:r>
      <w:r>
        <w:t>蒸馏水溶解并加至</w:t>
      </w:r>
      <w:r>
        <w:rPr>
          <w:rFonts w:hint="eastAsia"/>
        </w:rPr>
        <w:t>1000</w:t>
      </w:r>
      <w:r w:rsidR="00857E15">
        <w:t> </w:t>
      </w:r>
      <w:r>
        <w:t>mL</w:t>
      </w:r>
      <w:r>
        <w:rPr>
          <w:rFonts w:hint="eastAsia"/>
        </w:rPr>
        <w:t>。</w:t>
      </w:r>
    </w:p>
    <w:p w:rsidR="007069BA" w:rsidRDefault="00DA6DEA">
      <w:pPr>
        <w:pStyle w:val="a0"/>
        <w:spacing w:before="312" w:after="312"/>
      </w:pPr>
      <w:bookmarkStart w:id="41" w:name="_Toc479195792"/>
      <w:r>
        <w:rPr>
          <w:rFonts w:hint="eastAsia"/>
        </w:rPr>
        <w:t>试验步骤</w:t>
      </w:r>
      <w:bookmarkEnd w:id="41"/>
    </w:p>
    <w:p w:rsidR="007069BA" w:rsidRDefault="00DA6DEA">
      <w:pPr>
        <w:pStyle w:val="a1"/>
        <w:spacing w:before="156" w:after="156"/>
      </w:pPr>
      <w:bookmarkStart w:id="42" w:name="_Toc479195793"/>
      <w:r>
        <w:rPr>
          <w:rFonts w:hint="eastAsia"/>
        </w:rPr>
        <w:t>总则</w:t>
      </w:r>
      <w:bookmarkEnd w:id="42"/>
    </w:p>
    <w:p w:rsidR="007069BA" w:rsidRDefault="00DA6DEA">
      <w:pPr>
        <w:pStyle w:val="aff6"/>
      </w:pPr>
      <w:r>
        <w:rPr>
          <w:rFonts w:hint="eastAsia"/>
        </w:rPr>
        <w:t>进行</w:t>
      </w:r>
      <w:r>
        <w:t>双份平行试验，每次试验</w:t>
      </w:r>
      <w:r>
        <w:rPr>
          <w:rFonts w:hint="eastAsia"/>
        </w:rPr>
        <w:t>使用</w:t>
      </w:r>
      <w:r>
        <w:t>来自同一均匀化样品的</w:t>
      </w:r>
      <w:r>
        <w:rPr>
          <w:rFonts w:hint="eastAsia"/>
        </w:rPr>
        <w:t>单独</w:t>
      </w:r>
      <w:r>
        <w:t>样品进行。</w:t>
      </w:r>
    </w:p>
    <w:p w:rsidR="007069BA" w:rsidRDefault="00DA6DEA">
      <w:pPr>
        <w:pStyle w:val="aff6"/>
      </w:pPr>
      <w:r>
        <w:rPr>
          <w:rFonts w:hint="eastAsia"/>
        </w:rPr>
        <w:t>两次读数</w:t>
      </w:r>
      <w:r>
        <w:t>之差不应超过</w:t>
      </w:r>
      <w:r>
        <w:rPr>
          <w:rFonts w:hint="eastAsia"/>
        </w:rPr>
        <w:t>30</w:t>
      </w:r>
      <w:r w:rsidR="00857E15">
        <w:t> </w:t>
      </w:r>
      <w:r>
        <w:t>m</w:t>
      </w:r>
      <w:r>
        <w:rPr>
          <w:rFonts w:hint="eastAsia"/>
        </w:rPr>
        <w:t>g</w:t>
      </w:r>
      <w:r>
        <w:t>/kg</w:t>
      </w:r>
      <w:r>
        <w:rPr>
          <w:rFonts w:hint="eastAsia"/>
        </w:rPr>
        <w:t>。</w:t>
      </w:r>
    </w:p>
    <w:p w:rsidR="007069BA" w:rsidRDefault="00DA6DEA">
      <w:pPr>
        <w:pStyle w:val="a1"/>
        <w:spacing w:before="156" w:after="156"/>
      </w:pPr>
      <w:bookmarkStart w:id="43" w:name="_Toc479195794"/>
      <w:r>
        <w:rPr>
          <w:rFonts w:hint="eastAsia"/>
        </w:rPr>
        <w:t>总固体含量测定</w:t>
      </w:r>
      <w:bookmarkEnd w:id="43"/>
    </w:p>
    <w:p w:rsidR="007069BA" w:rsidRDefault="00DA6DEA">
      <w:pPr>
        <w:pStyle w:val="aff6"/>
      </w:pPr>
      <w:r>
        <w:rPr>
          <w:rFonts w:hint="eastAsia"/>
        </w:rPr>
        <w:t>按GB/T 8298的</w:t>
      </w:r>
      <w:r>
        <w:t>规定，测定</w:t>
      </w:r>
      <w:r>
        <w:rPr>
          <w:rFonts w:hint="eastAsia"/>
        </w:rPr>
        <w:t>浓缩</w:t>
      </w:r>
      <w:r>
        <w:t>天然胶乳</w:t>
      </w:r>
      <w:r>
        <w:rPr>
          <w:rFonts w:hint="eastAsia"/>
        </w:rPr>
        <w:t>的</w:t>
      </w:r>
      <w:r>
        <w:t>总固体含量</w:t>
      </w:r>
      <w:r>
        <w:rPr>
          <w:rFonts w:hint="eastAsia"/>
        </w:rPr>
        <w:t>。</w:t>
      </w:r>
    </w:p>
    <w:p w:rsidR="007069BA" w:rsidRDefault="00DA6DEA">
      <w:pPr>
        <w:pStyle w:val="a1"/>
        <w:spacing w:before="156" w:after="156"/>
      </w:pPr>
      <w:bookmarkStart w:id="44" w:name="_Toc479176829"/>
      <w:bookmarkStart w:id="45" w:name="_Toc479195795"/>
      <w:r>
        <w:rPr>
          <w:rFonts w:hint="eastAsia"/>
        </w:rPr>
        <w:t>标准</w:t>
      </w:r>
      <w:r>
        <w:t>磷酸盐溶液的制备</w:t>
      </w:r>
      <w:bookmarkEnd w:id="44"/>
      <w:bookmarkEnd w:id="45"/>
    </w:p>
    <w:p w:rsidR="007069BA" w:rsidRDefault="00DA6DEA">
      <w:pPr>
        <w:pStyle w:val="a2"/>
        <w:spacing w:before="156" w:after="156"/>
        <w:rPr>
          <w:rFonts w:ascii="宋体" w:eastAsia="宋体" w:hAnsi="宋体"/>
        </w:rPr>
      </w:pPr>
      <w:bookmarkStart w:id="46" w:name="_Toc479195796"/>
      <w:r>
        <w:rPr>
          <w:rFonts w:ascii="宋体" w:eastAsia="宋体" w:hAnsi="宋体" w:hint="eastAsia"/>
        </w:rPr>
        <w:t>从</w:t>
      </w:r>
      <w:r>
        <w:rPr>
          <w:rFonts w:ascii="宋体" w:eastAsia="宋体" w:hAnsi="宋体"/>
        </w:rPr>
        <w:t>贮备溶液（</w:t>
      </w:r>
      <w:r>
        <w:rPr>
          <w:rFonts w:ascii="宋体" w:eastAsia="宋体" w:hAnsi="宋体" w:hint="eastAsia"/>
        </w:rPr>
        <w:t>5.4</w:t>
      </w:r>
      <w:r>
        <w:rPr>
          <w:rFonts w:ascii="宋体" w:eastAsia="宋体" w:hAnsi="宋体"/>
        </w:rPr>
        <w:t>）</w:t>
      </w:r>
      <w:r>
        <w:rPr>
          <w:rFonts w:ascii="宋体" w:eastAsia="宋体" w:hAnsi="宋体" w:hint="eastAsia"/>
        </w:rPr>
        <w:t>移取0</w:t>
      </w:r>
      <w:r w:rsidR="00857E15">
        <w:rPr>
          <w:rFonts w:ascii="宋体" w:eastAsia="宋体" w:hAnsi="宋体"/>
        </w:rPr>
        <w:t> </w:t>
      </w:r>
      <w:r>
        <w:rPr>
          <w:rFonts w:ascii="宋体" w:eastAsia="宋体" w:hAnsi="宋体" w:hint="eastAsia"/>
        </w:rPr>
        <w:t>mL、1</w:t>
      </w:r>
      <w:r w:rsidR="00857E15">
        <w:rPr>
          <w:rFonts w:ascii="宋体" w:eastAsia="宋体" w:hAnsi="宋体"/>
        </w:rPr>
        <w:t> </w:t>
      </w:r>
      <w:r>
        <w:rPr>
          <w:rFonts w:ascii="宋体" w:eastAsia="宋体" w:hAnsi="宋体"/>
        </w:rPr>
        <w:t>mL、</w:t>
      </w:r>
      <w:r>
        <w:rPr>
          <w:rFonts w:ascii="宋体" w:eastAsia="宋体" w:hAnsi="宋体" w:hint="eastAsia"/>
        </w:rPr>
        <w:t>2</w:t>
      </w:r>
      <w:r w:rsidR="00857E15">
        <w:rPr>
          <w:rFonts w:ascii="宋体" w:eastAsia="宋体" w:hAnsi="宋体"/>
        </w:rPr>
        <w:t> </w:t>
      </w:r>
      <w:r>
        <w:rPr>
          <w:rFonts w:ascii="宋体" w:eastAsia="宋体" w:hAnsi="宋体"/>
        </w:rPr>
        <w:t>mL</w:t>
      </w:r>
      <w:r>
        <w:rPr>
          <w:rFonts w:ascii="宋体" w:eastAsia="宋体" w:hAnsi="宋体" w:hint="eastAsia"/>
        </w:rPr>
        <w:t>、3</w:t>
      </w:r>
      <w:r w:rsidR="00857E15">
        <w:rPr>
          <w:rFonts w:ascii="宋体" w:eastAsia="宋体" w:hAnsi="宋体"/>
        </w:rPr>
        <w:t> </w:t>
      </w:r>
      <w:r>
        <w:rPr>
          <w:rFonts w:ascii="宋体" w:eastAsia="宋体" w:hAnsi="宋体"/>
        </w:rPr>
        <w:t>mL、</w:t>
      </w:r>
      <w:r>
        <w:rPr>
          <w:rFonts w:ascii="宋体" w:eastAsia="宋体" w:hAnsi="宋体" w:hint="eastAsia"/>
        </w:rPr>
        <w:t>4</w:t>
      </w:r>
      <w:r w:rsidR="00857E15">
        <w:rPr>
          <w:rFonts w:ascii="宋体" w:eastAsia="宋体" w:hAnsi="宋体"/>
        </w:rPr>
        <w:t> </w:t>
      </w:r>
      <w:r>
        <w:rPr>
          <w:rFonts w:ascii="宋体" w:eastAsia="宋体" w:hAnsi="宋体"/>
        </w:rPr>
        <w:t>mL、</w:t>
      </w:r>
      <w:r>
        <w:rPr>
          <w:rFonts w:ascii="宋体" w:eastAsia="宋体" w:hAnsi="宋体" w:hint="eastAsia"/>
        </w:rPr>
        <w:t>5</w:t>
      </w:r>
      <w:r w:rsidR="00857E15">
        <w:rPr>
          <w:rFonts w:ascii="宋体" w:eastAsia="宋体" w:hAnsi="宋体"/>
        </w:rPr>
        <w:t> </w:t>
      </w:r>
      <w:r>
        <w:rPr>
          <w:rFonts w:ascii="宋体" w:eastAsia="宋体" w:hAnsi="宋体"/>
        </w:rPr>
        <w:t>mL</w:t>
      </w:r>
      <w:r>
        <w:rPr>
          <w:rFonts w:ascii="宋体" w:eastAsia="宋体" w:hAnsi="宋体" w:hint="eastAsia"/>
        </w:rPr>
        <w:t>、10</w:t>
      </w:r>
      <w:r w:rsidR="00857E15">
        <w:rPr>
          <w:rFonts w:ascii="宋体" w:eastAsia="宋体" w:hAnsi="宋体"/>
        </w:rPr>
        <w:t> </w:t>
      </w:r>
      <w:r>
        <w:rPr>
          <w:rFonts w:ascii="宋体" w:eastAsia="宋体" w:hAnsi="宋体"/>
        </w:rPr>
        <w:t>mL</w:t>
      </w:r>
      <w:r>
        <w:rPr>
          <w:rFonts w:ascii="宋体" w:eastAsia="宋体" w:hAnsi="宋体" w:hint="eastAsia"/>
        </w:rPr>
        <w:t>，</w:t>
      </w:r>
      <w:r>
        <w:rPr>
          <w:rFonts w:ascii="宋体" w:eastAsia="宋体" w:hAnsi="宋体"/>
        </w:rPr>
        <w:t>然后用去离子水稀释至</w:t>
      </w:r>
      <w:r>
        <w:rPr>
          <w:rFonts w:ascii="宋体" w:eastAsia="宋体" w:hAnsi="宋体" w:hint="eastAsia"/>
        </w:rPr>
        <w:t>50</w:t>
      </w:r>
      <w:r w:rsidR="00857E15">
        <w:rPr>
          <w:rFonts w:ascii="宋体" w:eastAsia="宋体" w:hAnsi="宋体"/>
        </w:rPr>
        <w:t> </w:t>
      </w:r>
      <w:r>
        <w:rPr>
          <w:rFonts w:ascii="宋体" w:eastAsia="宋体" w:hAnsi="宋体"/>
        </w:rPr>
        <w:t>mL,</w:t>
      </w:r>
      <w:r>
        <w:rPr>
          <w:rFonts w:ascii="宋体" w:eastAsia="宋体" w:hAnsi="宋体" w:hint="eastAsia"/>
        </w:rPr>
        <w:t>制备</w:t>
      </w:r>
      <w:r>
        <w:rPr>
          <w:rFonts w:ascii="宋体" w:eastAsia="宋体" w:hAnsi="宋体"/>
        </w:rPr>
        <w:t>浓</w:t>
      </w:r>
      <w:r>
        <w:rPr>
          <w:rFonts w:ascii="宋体" w:eastAsia="宋体" w:hAnsi="宋体" w:hint="eastAsia"/>
        </w:rPr>
        <w:t>度</w:t>
      </w:r>
      <w:r>
        <w:rPr>
          <w:rFonts w:ascii="宋体" w:eastAsia="宋体" w:hAnsi="宋体"/>
        </w:rPr>
        <w:t>分别为</w:t>
      </w:r>
      <w:r>
        <w:rPr>
          <w:rFonts w:ascii="宋体" w:eastAsia="宋体" w:hAnsi="宋体" w:hint="eastAsia"/>
        </w:rPr>
        <w:t>0</w:t>
      </w:r>
      <w:r w:rsidR="00857E15">
        <w:rPr>
          <w:rFonts w:ascii="宋体" w:eastAsia="宋体" w:hAnsi="宋体"/>
        </w:rPr>
        <w:t> </w:t>
      </w:r>
      <w:r>
        <w:rPr>
          <w:rFonts w:ascii="宋体" w:eastAsia="宋体" w:hAnsi="宋体" w:hint="eastAsia"/>
        </w:rPr>
        <w:t>mg/kg、10</w:t>
      </w:r>
      <w:r w:rsidR="00857E15">
        <w:rPr>
          <w:rFonts w:ascii="宋体" w:eastAsia="宋体" w:hAnsi="宋体"/>
        </w:rPr>
        <w:t> </w:t>
      </w:r>
      <w:r>
        <w:rPr>
          <w:rFonts w:ascii="宋体" w:eastAsia="宋体" w:hAnsi="宋体" w:hint="eastAsia"/>
        </w:rPr>
        <w:t>mg/kg</w:t>
      </w:r>
      <w:r>
        <w:rPr>
          <w:rFonts w:ascii="宋体" w:eastAsia="宋体" w:hAnsi="宋体"/>
        </w:rPr>
        <w:t>、</w:t>
      </w:r>
      <w:r>
        <w:rPr>
          <w:rFonts w:ascii="宋体" w:eastAsia="宋体" w:hAnsi="宋体" w:hint="eastAsia"/>
        </w:rPr>
        <w:t>20</w:t>
      </w:r>
      <w:r w:rsidR="00857E15">
        <w:rPr>
          <w:rFonts w:ascii="宋体" w:eastAsia="宋体" w:hAnsi="宋体"/>
        </w:rPr>
        <w:t> </w:t>
      </w:r>
      <w:r>
        <w:rPr>
          <w:rFonts w:ascii="宋体" w:eastAsia="宋体" w:hAnsi="宋体" w:hint="eastAsia"/>
        </w:rPr>
        <w:t>mg/kg</w:t>
      </w:r>
      <w:r>
        <w:rPr>
          <w:rFonts w:ascii="宋体" w:eastAsia="宋体" w:hAnsi="宋体"/>
        </w:rPr>
        <w:t>、</w:t>
      </w:r>
      <w:r>
        <w:rPr>
          <w:rFonts w:ascii="宋体" w:eastAsia="宋体" w:hAnsi="宋体" w:hint="eastAsia"/>
        </w:rPr>
        <w:t>30</w:t>
      </w:r>
      <w:r w:rsidR="00857E15">
        <w:rPr>
          <w:rFonts w:ascii="宋体" w:eastAsia="宋体" w:hAnsi="宋体"/>
        </w:rPr>
        <w:t> </w:t>
      </w:r>
      <w:r>
        <w:rPr>
          <w:rFonts w:ascii="宋体" w:eastAsia="宋体" w:hAnsi="宋体" w:hint="eastAsia"/>
        </w:rPr>
        <w:t>mg/kg</w:t>
      </w:r>
      <w:r>
        <w:rPr>
          <w:rFonts w:ascii="宋体" w:eastAsia="宋体" w:hAnsi="宋体"/>
        </w:rPr>
        <w:t>、</w:t>
      </w:r>
      <w:r>
        <w:rPr>
          <w:rFonts w:ascii="宋体" w:eastAsia="宋体" w:hAnsi="宋体" w:hint="eastAsia"/>
        </w:rPr>
        <w:t>40</w:t>
      </w:r>
      <w:r w:rsidR="00857E15">
        <w:rPr>
          <w:rFonts w:ascii="宋体" w:eastAsia="宋体" w:hAnsi="宋体"/>
        </w:rPr>
        <w:t> </w:t>
      </w:r>
      <w:r>
        <w:rPr>
          <w:rFonts w:ascii="宋体" w:eastAsia="宋体" w:hAnsi="宋体" w:hint="eastAsia"/>
        </w:rPr>
        <w:t>mg/kg</w:t>
      </w:r>
      <w:r>
        <w:rPr>
          <w:rFonts w:ascii="宋体" w:eastAsia="宋体" w:hAnsi="宋体"/>
        </w:rPr>
        <w:t>、</w:t>
      </w:r>
      <w:r>
        <w:rPr>
          <w:rFonts w:ascii="宋体" w:eastAsia="宋体" w:hAnsi="宋体" w:hint="eastAsia"/>
        </w:rPr>
        <w:t>50</w:t>
      </w:r>
      <w:r w:rsidR="00857E15">
        <w:rPr>
          <w:rFonts w:ascii="宋体" w:eastAsia="宋体" w:hAnsi="宋体"/>
        </w:rPr>
        <w:t> </w:t>
      </w:r>
      <w:r>
        <w:rPr>
          <w:rFonts w:ascii="宋体" w:eastAsia="宋体" w:hAnsi="宋体" w:hint="eastAsia"/>
        </w:rPr>
        <w:t>mg/kg、100</w:t>
      </w:r>
      <w:r w:rsidR="00857E15">
        <w:rPr>
          <w:rFonts w:ascii="宋体" w:eastAsia="宋体" w:hAnsi="宋体"/>
        </w:rPr>
        <w:t> </w:t>
      </w:r>
      <w:r>
        <w:rPr>
          <w:rFonts w:ascii="宋体" w:eastAsia="宋体" w:hAnsi="宋体" w:hint="eastAsia"/>
        </w:rPr>
        <w:t>mg/kg的</w:t>
      </w:r>
      <w:r>
        <w:rPr>
          <w:rFonts w:ascii="宋体" w:eastAsia="宋体" w:hAnsi="宋体"/>
        </w:rPr>
        <w:t>第一批稀释浓</w:t>
      </w:r>
      <w:r>
        <w:rPr>
          <w:rFonts w:ascii="宋体" w:eastAsia="宋体" w:hAnsi="宋体" w:hint="eastAsia"/>
        </w:rPr>
        <w:t>度</w:t>
      </w:r>
      <w:r>
        <w:rPr>
          <w:rFonts w:ascii="宋体" w:eastAsia="宋体" w:hAnsi="宋体"/>
        </w:rPr>
        <w:t>。</w:t>
      </w:r>
      <w:bookmarkEnd w:id="46"/>
    </w:p>
    <w:p w:rsidR="007069BA" w:rsidRDefault="00DA6DEA">
      <w:pPr>
        <w:pStyle w:val="a2"/>
        <w:spacing w:before="156" w:after="156"/>
        <w:rPr>
          <w:rFonts w:ascii="宋体" w:eastAsia="宋体" w:hAnsi="宋体"/>
        </w:rPr>
      </w:pPr>
      <w:bookmarkStart w:id="47" w:name="_Toc479195797"/>
      <w:r>
        <w:rPr>
          <w:rFonts w:ascii="宋体" w:eastAsia="宋体" w:hAnsi="宋体" w:hint="eastAsia"/>
        </w:rPr>
        <w:t>从</w:t>
      </w:r>
      <w:r>
        <w:rPr>
          <w:rFonts w:ascii="宋体" w:eastAsia="宋体" w:hAnsi="宋体"/>
        </w:rPr>
        <w:t>每一个溶液（</w:t>
      </w:r>
      <w:r>
        <w:rPr>
          <w:rFonts w:ascii="宋体" w:eastAsia="宋体" w:hAnsi="宋体" w:hint="eastAsia"/>
        </w:rPr>
        <w:t>6.3.1</w:t>
      </w:r>
      <w:r>
        <w:rPr>
          <w:rFonts w:ascii="宋体" w:eastAsia="宋体" w:hAnsi="宋体"/>
        </w:rPr>
        <w:t>）</w:t>
      </w:r>
      <w:r>
        <w:rPr>
          <w:rFonts w:ascii="宋体" w:eastAsia="宋体" w:hAnsi="宋体" w:hint="eastAsia"/>
        </w:rPr>
        <w:t>中</w:t>
      </w:r>
      <w:r>
        <w:rPr>
          <w:rFonts w:ascii="宋体" w:eastAsia="宋体" w:hAnsi="宋体"/>
        </w:rPr>
        <w:t>移取</w:t>
      </w:r>
      <w:r>
        <w:rPr>
          <w:rFonts w:ascii="宋体" w:eastAsia="宋体" w:hAnsi="宋体" w:hint="eastAsia"/>
        </w:rPr>
        <w:t>10</w:t>
      </w:r>
      <w:r w:rsidR="00857E15">
        <w:rPr>
          <w:rFonts w:ascii="宋体" w:eastAsia="宋体" w:hAnsi="宋体"/>
        </w:rPr>
        <w:t> </w:t>
      </w:r>
      <w:r>
        <w:rPr>
          <w:rFonts w:ascii="宋体" w:eastAsia="宋体" w:hAnsi="宋体"/>
        </w:rPr>
        <w:t>mL</w:t>
      </w:r>
      <w:r>
        <w:rPr>
          <w:rFonts w:ascii="宋体" w:eastAsia="宋体" w:hAnsi="宋体" w:hint="eastAsia"/>
        </w:rPr>
        <w:t>加入至50</w:t>
      </w:r>
      <w:r w:rsidR="00857E15">
        <w:rPr>
          <w:rFonts w:ascii="宋体" w:eastAsia="宋体" w:hAnsi="宋体"/>
        </w:rPr>
        <w:t> </w:t>
      </w:r>
      <w:r>
        <w:rPr>
          <w:rFonts w:ascii="宋体" w:eastAsia="宋体" w:hAnsi="宋体"/>
        </w:rPr>
        <w:t>mL容量</w:t>
      </w:r>
      <w:r>
        <w:rPr>
          <w:rFonts w:ascii="宋体" w:eastAsia="宋体" w:hAnsi="宋体" w:hint="eastAsia"/>
        </w:rPr>
        <w:t>瓶</w:t>
      </w:r>
      <w:r>
        <w:rPr>
          <w:rFonts w:ascii="宋体" w:eastAsia="宋体" w:hAnsi="宋体"/>
        </w:rPr>
        <w:t>中。每一</w:t>
      </w:r>
      <w:r>
        <w:rPr>
          <w:rFonts w:ascii="宋体" w:eastAsia="宋体" w:hAnsi="宋体" w:hint="eastAsia"/>
        </w:rPr>
        <w:t>容量瓶</w:t>
      </w:r>
      <w:r>
        <w:rPr>
          <w:rFonts w:ascii="宋体" w:eastAsia="宋体" w:hAnsi="宋体"/>
        </w:rPr>
        <w:t>中</w:t>
      </w:r>
      <w:r>
        <w:rPr>
          <w:rFonts w:ascii="宋体" w:eastAsia="宋体" w:hAnsi="宋体" w:hint="eastAsia"/>
        </w:rPr>
        <w:t>加入10</w:t>
      </w:r>
      <w:r w:rsidR="00857E15">
        <w:rPr>
          <w:rFonts w:ascii="宋体" w:eastAsia="宋体" w:hAnsi="宋体"/>
        </w:rPr>
        <w:t> </w:t>
      </w:r>
      <w:r>
        <w:rPr>
          <w:rFonts w:ascii="宋体" w:eastAsia="宋体" w:hAnsi="宋体"/>
        </w:rPr>
        <w:t xml:space="preserve">mL </w:t>
      </w:r>
      <w:r>
        <w:rPr>
          <w:rFonts w:ascii="宋体" w:eastAsia="宋体" w:hAnsi="宋体" w:hint="eastAsia"/>
        </w:rPr>
        <w:t>钒钼酸盐（5.3）。</w:t>
      </w:r>
      <w:r>
        <w:rPr>
          <w:rFonts w:ascii="宋体" w:eastAsia="宋体" w:hAnsi="宋体"/>
        </w:rPr>
        <w:t>然后加入盐酸溶液</w:t>
      </w:r>
      <w:r>
        <w:rPr>
          <w:rFonts w:ascii="宋体" w:eastAsia="宋体" w:hAnsi="宋体" w:hint="eastAsia"/>
        </w:rPr>
        <w:t>（5.2）</w:t>
      </w:r>
      <w:r>
        <w:rPr>
          <w:rFonts w:ascii="宋体" w:eastAsia="宋体" w:hAnsi="宋体"/>
        </w:rPr>
        <w:t>至</w:t>
      </w:r>
      <w:r>
        <w:rPr>
          <w:rFonts w:ascii="宋体" w:eastAsia="宋体" w:hAnsi="宋体" w:hint="eastAsia"/>
        </w:rPr>
        <w:t>50</w:t>
      </w:r>
      <w:r w:rsidR="00857E15">
        <w:rPr>
          <w:rFonts w:ascii="宋体" w:eastAsia="宋体" w:hAnsi="宋体"/>
        </w:rPr>
        <w:t> </w:t>
      </w:r>
      <w:r>
        <w:rPr>
          <w:rFonts w:ascii="宋体" w:eastAsia="宋体" w:hAnsi="宋体" w:hint="eastAsia"/>
        </w:rPr>
        <w:t>mL。</w:t>
      </w:r>
      <w:r>
        <w:rPr>
          <w:rFonts w:ascii="宋体" w:eastAsia="宋体" w:hAnsi="宋体"/>
        </w:rPr>
        <w:t>最终浓度将为</w:t>
      </w:r>
      <w:r>
        <w:rPr>
          <w:rFonts w:ascii="宋体" w:eastAsia="宋体" w:hAnsi="宋体" w:hint="eastAsia"/>
        </w:rPr>
        <w:t>0</w:t>
      </w:r>
      <w:r w:rsidR="00857E15">
        <w:rPr>
          <w:rFonts w:ascii="宋体" w:eastAsia="宋体" w:hAnsi="宋体"/>
        </w:rPr>
        <w:t> </w:t>
      </w:r>
      <w:r>
        <w:rPr>
          <w:rFonts w:ascii="宋体" w:eastAsia="宋体" w:hAnsi="宋体" w:hint="eastAsia"/>
        </w:rPr>
        <w:t>mg/kg、</w:t>
      </w:r>
      <w:r>
        <w:rPr>
          <w:rFonts w:ascii="宋体" w:eastAsia="宋体" w:hAnsi="宋体"/>
        </w:rPr>
        <w:t>2</w:t>
      </w:r>
      <w:r w:rsidR="00857E15">
        <w:rPr>
          <w:rFonts w:ascii="宋体" w:eastAsia="宋体" w:hAnsi="宋体"/>
        </w:rPr>
        <w:t> </w:t>
      </w:r>
      <w:r>
        <w:rPr>
          <w:rFonts w:ascii="宋体" w:eastAsia="宋体" w:hAnsi="宋体" w:hint="eastAsia"/>
        </w:rPr>
        <w:t>mg/kg</w:t>
      </w:r>
      <w:r>
        <w:rPr>
          <w:rFonts w:ascii="宋体" w:eastAsia="宋体" w:hAnsi="宋体"/>
        </w:rPr>
        <w:t>、4</w:t>
      </w:r>
      <w:r w:rsidR="00857E15">
        <w:rPr>
          <w:rFonts w:ascii="宋体" w:eastAsia="宋体" w:hAnsi="宋体"/>
        </w:rPr>
        <w:t> </w:t>
      </w:r>
      <w:r>
        <w:rPr>
          <w:rFonts w:ascii="宋体" w:eastAsia="宋体" w:hAnsi="宋体" w:hint="eastAsia"/>
        </w:rPr>
        <w:t>mg/kg</w:t>
      </w:r>
      <w:r>
        <w:rPr>
          <w:rFonts w:ascii="宋体" w:eastAsia="宋体" w:hAnsi="宋体"/>
        </w:rPr>
        <w:t>、6</w:t>
      </w:r>
      <w:r w:rsidR="00857E15">
        <w:rPr>
          <w:rFonts w:ascii="宋体" w:eastAsia="宋体" w:hAnsi="宋体"/>
        </w:rPr>
        <w:t> </w:t>
      </w:r>
      <w:r>
        <w:rPr>
          <w:rFonts w:ascii="宋体" w:eastAsia="宋体" w:hAnsi="宋体" w:hint="eastAsia"/>
        </w:rPr>
        <w:t>mg/kg</w:t>
      </w:r>
      <w:r>
        <w:rPr>
          <w:rFonts w:ascii="宋体" w:eastAsia="宋体" w:hAnsi="宋体"/>
        </w:rPr>
        <w:t>、8</w:t>
      </w:r>
      <w:r w:rsidR="00857E15">
        <w:rPr>
          <w:rFonts w:ascii="宋体" w:eastAsia="宋体" w:hAnsi="宋体"/>
        </w:rPr>
        <w:t> </w:t>
      </w:r>
      <w:r>
        <w:rPr>
          <w:rFonts w:ascii="宋体" w:eastAsia="宋体" w:hAnsi="宋体" w:hint="eastAsia"/>
        </w:rPr>
        <w:t>mg/kg</w:t>
      </w:r>
      <w:r>
        <w:rPr>
          <w:rFonts w:ascii="宋体" w:eastAsia="宋体" w:hAnsi="宋体"/>
        </w:rPr>
        <w:t>、10</w:t>
      </w:r>
      <w:r w:rsidR="00857E15">
        <w:rPr>
          <w:rFonts w:ascii="宋体" w:eastAsia="宋体" w:hAnsi="宋体"/>
        </w:rPr>
        <w:t> </w:t>
      </w:r>
      <w:r>
        <w:rPr>
          <w:rFonts w:ascii="宋体" w:eastAsia="宋体" w:hAnsi="宋体" w:hint="eastAsia"/>
        </w:rPr>
        <w:t>mg/kg和</w:t>
      </w:r>
      <w:r>
        <w:rPr>
          <w:rFonts w:ascii="宋体" w:eastAsia="宋体" w:hAnsi="宋体"/>
        </w:rPr>
        <w:t>20</w:t>
      </w:r>
      <w:r w:rsidR="00857E15">
        <w:rPr>
          <w:rFonts w:ascii="宋体" w:eastAsia="宋体" w:hAnsi="宋体"/>
        </w:rPr>
        <w:t> </w:t>
      </w:r>
      <w:r>
        <w:rPr>
          <w:rFonts w:ascii="宋体" w:eastAsia="宋体" w:hAnsi="宋体" w:hint="eastAsia"/>
        </w:rPr>
        <w:t>mg/kg。</w:t>
      </w:r>
      <w:bookmarkEnd w:id="47"/>
    </w:p>
    <w:p w:rsidR="007069BA" w:rsidRDefault="00DA6DEA">
      <w:pPr>
        <w:pStyle w:val="a2"/>
        <w:spacing w:before="156" w:after="156"/>
        <w:rPr>
          <w:rFonts w:ascii="宋体" w:eastAsia="宋体" w:hAnsi="宋体"/>
        </w:rPr>
      </w:pPr>
      <w:bookmarkStart w:id="48" w:name="_Toc479195798"/>
      <w:r>
        <w:rPr>
          <w:rFonts w:ascii="宋体" w:eastAsia="宋体" w:hAnsi="宋体" w:hint="eastAsia"/>
        </w:rPr>
        <w:t>将溶液（6.3.2）静置20</w:t>
      </w:r>
      <w:r w:rsidR="00857E15">
        <w:rPr>
          <w:rFonts w:ascii="宋体" w:eastAsia="宋体" w:hAnsi="宋体"/>
        </w:rPr>
        <w:t> </w:t>
      </w:r>
      <w:r>
        <w:rPr>
          <w:rFonts w:ascii="宋体" w:eastAsia="宋体" w:hAnsi="宋体" w:hint="eastAsia"/>
        </w:rPr>
        <w:t>min，然后使用8</w:t>
      </w:r>
      <w:r w:rsidR="00857E15">
        <w:rPr>
          <w:rFonts w:ascii="宋体" w:eastAsia="宋体" w:hAnsi="宋体"/>
        </w:rPr>
        <w:t> </w:t>
      </w:r>
      <w:r>
        <w:rPr>
          <w:rFonts w:ascii="宋体" w:eastAsia="宋体" w:hAnsi="宋体" w:hint="eastAsia"/>
        </w:rPr>
        <w:t>μm孔径的滤纸</w:t>
      </w:r>
      <w:r>
        <w:rPr>
          <w:rStyle w:val="affd"/>
          <w:rFonts w:ascii="宋体" w:eastAsia="宋体" w:hAnsi="宋体"/>
        </w:rPr>
        <w:footnoteReference w:id="2"/>
      </w:r>
      <w:r>
        <w:rPr>
          <w:rStyle w:val="affd"/>
        </w:rPr>
        <w:t>)</w:t>
      </w:r>
      <w:r>
        <w:rPr>
          <w:rFonts w:ascii="宋体" w:eastAsia="宋体" w:hAnsi="宋体" w:hint="eastAsia"/>
        </w:rPr>
        <w:t>将总量为50</w:t>
      </w:r>
      <w:r w:rsidR="00857E15">
        <w:rPr>
          <w:rFonts w:ascii="宋体" w:eastAsia="宋体" w:hAnsi="宋体"/>
        </w:rPr>
        <w:t> </w:t>
      </w:r>
      <w:r>
        <w:rPr>
          <w:rFonts w:ascii="宋体" w:eastAsia="宋体" w:hAnsi="宋体" w:hint="eastAsia"/>
        </w:rPr>
        <w:t>mL的溶液过滤，再使用分光光度计测定470</w:t>
      </w:r>
      <w:r w:rsidR="00857E15">
        <w:rPr>
          <w:rFonts w:ascii="宋体" w:eastAsia="宋体" w:hAnsi="宋体"/>
        </w:rPr>
        <w:t> </w:t>
      </w:r>
      <w:r>
        <w:rPr>
          <w:rFonts w:ascii="宋体" w:eastAsia="宋体" w:hAnsi="宋体" w:hint="eastAsia"/>
        </w:rPr>
        <w:t>nm波长处的吸光率。使用不同的试样进行双份平行试验，然后取平均值。</w:t>
      </w:r>
      <w:bookmarkEnd w:id="48"/>
    </w:p>
    <w:p w:rsidR="007069BA" w:rsidRDefault="00DA6DEA">
      <w:pPr>
        <w:pStyle w:val="aff6"/>
        <w:rPr>
          <w:rFonts w:hAnsi="宋体"/>
        </w:rPr>
      </w:pPr>
      <w:r>
        <w:rPr>
          <w:rFonts w:hAnsi="宋体" w:hint="eastAsia"/>
        </w:rPr>
        <w:t>将0mg/kg溶液作为空白。</w:t>
      </w:r>
    </w:p>
    <w:p w:rsidR="007069BA" w:rsidRDefault="00DA6DEA">
      <w:pPr>
        <w:pStyle w:val="aff6"/>
      </w:pPr>
      <w:r>
        <w:rPr>
          <w:rFonts w:hint="eastAsia"/>
        </w:rPr>
        <w:t>在使用分光光度计测定470</w:t>
      </w:r>
      <w:r w:rsidR="00857E15">
        <w:t> </w:t>
      </w:r>
      <w:r>
        <w:rPr>
          <w:rFonts w:hint="eastAsia"/>
        </w:rPr>
        <w:t>nm处的吸光率后，制备一条磷酸二氢钾浓度为0</w:t>
      </w:r>
      <w:r w:rsidR="00857E15">
        <w:t> </w:t>
      </w:r>
      <w:r>
        <w:rPr>
          <w:rFonts w:hint="eastAsia"/>
        </w:rPr>
        <w:t>mg/kg、2</w:t>
      </w:r>
      <w:r w:rsidR="00857E15">
        <w:t> </w:t>
      </w:r>
      <w:r>
        <w:rPr>
          <w:rFonts w:hint="eastAsia"/>
        </w:rPr>
        <w:t>mg/kg、4</w:t>
      </w:r>
      <w:r w:rsidR="00857E15">
        <w:t> </w:t>
      </w:r>
      <w:r>
        <w:rPr>
          <w:rFonts w:hint="eastAsia"/>
        </w:rPr>
        <w:t>mg/kg、6</w:t>
      </w:r>
      <w:r w:rsidR="00857E15">
        <w:t> </w:t>
      </w:r>
      <w:r>
        <w:rPr>
          <w:rFonts w:hint="eastAsia"/>
        </w:rPr>
        <w:t>mg/kg、8</w:t>
      </w:r>
      <w:r w:rsidR="00857E15">
        <w:t> </w:t>
      </w:r>
      <w:r>
        <w:rPr>
          <w:rFonts w:hint="eastAsia"/>
        </w:rPr>
        <w:t>mg/kg、10</w:t>
      </w:r>
      <w:r w:rsidR="00857E15">
        <w:t> </w:t>
      </w:r>
      <w:r>
        <w:rPr>
          <w:rFonts w:hint="eastAsia"/>
        </w:rPr>
        <w:t>mg/kg和20</w:t>
      </w:r>
      <w:r w:rsidR="00857E15">
        <w:t> </w:t>
      </w:r>
      <w:r>
        <w:rPr>
          <w:rFonts w:hint="eastAsia"/>
        </w:rPr>
        <w:t>mg/kg（6.3.2）对吸光率的校正曲线。确定校正曲线的斜率（S）。</w:t>
      </w:r>
    </w:p>
    <w:p w:rsidR="007069BA" w:rsidRDefault="00DA6DEA">
      <w:pPr>
        <w:pStyle w:val="a1"/>
        <w:spacing w:before="156" w:after="156"/>
      </w:pPr>
      <w:bookmarkStart w:id="49" w:name="_Toc479176830"/>
      <w:bookmarkStart w:id="50" w:name="_Toc479195799"/>
      <w:r>
        <w:rPr>
          <w:rFonts w:hint="eastAsia"/>
        </w:rPr>
        <w:t>磷酸盐</w:t>
      </w:r>
      <w:r>
        <w:t>含量的测定</w:t>
      </w:r>
      <w:bookmarkEnd w:id="49"/>
      <w:bookmarkEnd w:id="50"/>
    </w:p>
    <w:p w:rsidR="007069BA" w:rsidRDefault="00DA6DEA">
      <w:pPr>
        <w:pStyle w:val="aff6"/>
      </w:pPr>
      <w:r>
        <w:rPr>
          <w:rFonts w:hint="eastAsia"/>
        </w:rPr>
        <w:t>称</w:t>
      </w:r>
      <w:r>
        <w:t>取约</w:t>
      </w:r>
      <w:r>
        <w:rPr>
          <w:rFonts w:hint="eastAsia"/>
        </w:rPr>
        <w:t>20</w:t>
      </w:r>
      <w:r w:rsidR="00857E15">
        <w:t> </w:t>
      </w:r>
      <w:r>
        <w:t>g</w:t>
      </w:r>
      <w:r>
        <w:rPr>
          <w:rFonts w:hint="eastAsia"/>
        </w:rPr>
        <w:t>(W)均匀</w:t>
      </w:r>
      <w:r>
        <w:t>胶乳加至</w:t>
      </w:r>
      <w:r>
        <w:rPr>
          <w:rFonts w:hint="eastAsia"/>
        </w:rPr>
        <w:t>100</w:t>
      </w:r>
      <w:r w:rsidR="00857E15">
        <w:t> </w:t>
      </w:r>
      <w:r>
        <w:rPr>
          <w:rFonts w:hint="eastAsia"/>
        </w:rPr>
        <w:t>mL烧杯</w:t>
      </w:r>
      <w:r>
        <w:t>中，精确至</w:t>
      </w:r>
      <w:r>
        <w:rPr>
          <w:rFonts w:hint="eastAsia"/>
        </w:rPr>
        <w:t>0.1</w:t>
      </w:r>
      <w:r w:rsidR="00857E15">
        <w:t> </w:t>
      </w:r>
      <w:r>
        <w:rPr>
          <w:rFonts w:hint="eastAsia"/>
        </w:rPr>
        <w:t>m</w:t>
      </w:r>
      <w:r>
        <w:t>g</w:t>
      </w:r>
      <w:r>
        <w:rPr>
          <w:rFonts w:hint="eastAsia"/>
        </w:rPr>
        <w:t>。使用25</w:t>
      </w:r>
      <w:r w:rsidR="00857E15">
        <w:t> </w:t>
      </w:r>
      <w:r>
        <w:rPr>
          <w:rFonts w:hint="eastAsia"/>
        </w:rPr>
        <w:t>mL盐酸</w:t>
      </w:r>
      <w:r>
        <w:t>溶液（</w:t>
      </w:r>
      <w:r>
        <w:rPr>
          <w:rFonts w:hint="eastAsia"/>
        </w:rPr>
        <w:t>5.2</w:t>
      </w:r>
      <w:r>
        <w:t>）</w:t>
      </w:r>
      <w:r>
        <w:rPr>
          <w:rFonts w:hint="eastAsia"/>
        </w:rPr>
        <w:t>将</w:t>
      </w:r>
      <w:r>
        <w:t>胶乳凝固</w:t>
      </w:r>
      <w:r>
        <w:rPr>
          <w:rFonts w:hint="eastAsia"/>
        </w:rPr>
        <w:t>并在不搅拌下</w:t>
      </w:r>
      <w:r>
        <w:t>于</w:t>
      </w:r>
      <w:r>
        <w:rPr>
          <w:rFonts w:hint="eastAsia"/>
        </w:rPr>
        <w:t>70</w:t>
      </w:r>
      <w:r w:rsidR="00857E15">
        <w:t> </w:t>
      </w:r>
      <w:r>
        <w:rPr>
          <w:vertAlign w:val="superscript"/>
        </w:rPr>
        <w:t>o</w:t>
      </w:r>
      <w:r>
        <w:t>C</w:t>
      </w:r>
      <w:r>
        <w:rPr>
          <w:rFonts w:hint="eastAsia"/>
        </w:rPr>
        <w:t>的</w:t>
      </w:r>
      <w:r>
        <w:t>水浴中加热</w:t>
      </w:r>
      <w:r>
        <w:rPr>
          <w:rFonts w:hint="eastAsia"/>
        </w:rPr>
        <w:t>5</w:t>
      </w:r>
      <w:r w:rsidR="00857E15">
        <w:t> </w:t>
      </w:r>
      <w:r>
        <w:t>min</w:t>
      </w:r>
      <w:r>
        <w:rPr>
          <w:rFonts w:hint="eastAsia"/>
        </w:rPr>
        <w:t>以使</w:t>
      </w:r>
      <w:r>
        <w:t>胶乳完全凝固。</w:t>
      </w:r>
    </w:p>
    <w:p w:rsidR="007069BA" w:rsidRDefault="00DA6DEA">
      <w:pPr>
        <w:pStyle w:val="aff6"/>
      </w:pPr>
      <w:r>
        <w:rPr>
          <w:rFonts w:hint="eastAsia"/>
        </w:rPr>
        <w:t>使用</w:t>
      </w:r>
      <w:r>
        <w:t>玻璃棒挤压凝块</w:t>
      </w:r>
      <w:r>
        <w:rPr>
          <w:rFonts w:hint="eastAsia"/>
        </w:rPr>
        <w:t>以</w:t>
      </w:r>
      <w:r>
        <w:t>获得尽量多的乳清，然后使用</w:t>
      </w:r>
      <w:r>
        <w:rPr>
          <w:rFonts w:hint="eastAsia"/>
        </w:rPr>
        <w:t>8</w:t>
      </w:r>
      <w:r w:rsidR="00857E15">
        <w:t> </w:t>
      </w:r>
      <w:r>
        <w:t>μ</w:t>
      </w:r>
      <w:r>
        <w:t>m</w:t>
      </w:r>
      <w:r>
        <w:rPr>
          <w:rFonts w:hint="eastAsia"/>
        </w:rPr>
        <w:t>孔径</w:t>
      </w:r>
      <w:r>
        <w:t>的滤纸</w:t>
      </w:r>
      <w:r>
        <w:rPr>
          <w:rFonts w:hint="eastAsia"/>
        </w:rPr>
        <w:t>过滤</w:t>
      </w:r>
      <w:r>
        <w:t>乳清。</w:t>
      </w:r>
    </w:p>
    <w:p w:rsidR="007069BA" w:rsidRDefault="00DA6DEA">
      <w:pPr>
        <w:pStyle w:val="aff6"/>
      </w:pPr>
      <w:r>
        <w:rPr>
          <w:rFonts w:hint="eastAsia"/>
        </w:rPr>
        <w:t>移取10</w:t>
      </w:r>
      <w:r w:rsidR="00857E15">
        <w:t> </w:t>
      </w:r>
      <w:r>
        <w:rPr>
          <w:rFonts w:hint="eastAsia"/>
        </w:rPr>
        <w:t>mL已过滤的</w:t>
      </w:r>
      <w:r>
        <w:t>乳清</w:t>
      </w:r>
      <w:r>
        <w:rPr>
          <w:rFonts w:hint="eastAsia"/>
        </w:rPr>
        <w:t>（V</w:t>
      </w:r>
      <w:r w:rsidR="007C1622">
        <w:rPr>
          <w:rFonts w:hint="eastAsia"/>
          <w:vertAlign w:val="subscript"/>
        </w:rPr>
        <w:t>1</w:t>
      </w:r>
      <w:r>
        <w:rPr>
          <w:rFonts w:hint="eastAsia"/>
        </w:rPr>
        <w:t>）加入至50</w:t>
      </w:r>
      <w:r w:rsidR="00857E15">
        <w:t> </w:t>
      </w:r>
      <w:r>
        <w:rPr>
          <w:rFonts w:hint="eastAsia"/>
        </w:rPr>
        <w:t>mL容量</w:t>
      </w:r>
      <w:r>
        <w:t>瓶中，然后加入</w:t>
      </w:r>
      <w:r>
        <w:rPr>
          <w:rFonts w:hint="eastAsia"/>
        </w:rPr>
        <w:t>10</w:t>
      </w:r>
      <w:r w:rsidR="00857E15">
        <w:t> </w:t>
      </w:r>
      <w:r>
        <w:rPr>
          <w:rFonts w:hint="eastAsia"/>
        </w:rPr>
        <w:t>mL钒钼酸盐（5.3）</w:t>
      </w:r>
      <w:r>
        <w:t>，</w:t>
      </w:r>
      <w:r>
        <w:rPr>
          <w:rFonts w:hint="eastAsia"/>
        </w:rPr>
        <w:t>再</w:t>
      </w:r>
      <w:r>
        <w:t>用</w:t>
      </w:r>
      <w:r>
        <w:rPr>
          <w:rFonts w:hint="eastAsia"/>
        </w:rPr>
        <w:t>H</w:t>
      </w:r>
      <w:r>
        <w:t>Cl</w:t>
      </w:r>
      <w:r>
        <w:rPr>
          <w:rFonts w:hint="eastAsia"/>
        </w:rPr>
        <w:t>溶液</w:t>
      </w:r>
      <w:r>
        <w:t>（</w:t>
      </w:r>
      <w:r>
        <w:rPr>
          <w:rFonts w:hint="eastAsia"/>
        </w:rPr>
        <w:t>5.2</w:t>
      </w:r>
      <w:r>
        <w:t>）</w:t>
      </w:r>
      <w:r>
        <w:rPr>
          <w:rFonts w:hint="eastAsia"/>
        </w:rPr>
        <w:t>稀释</w:t>
      </w:r>
      <w:r>
        <w:t>至</w:t>
      </w:r>
      <w:r>
        <w:rPr>
          <w:rFonts w:hint="eastAsia"/>
        </w:rPr>
        <w:t>50</w:t>
      </w:r>
      <w:r w:rsidR="00857E15">
        <w:t> </w:t>
      </w:r>
      <w:r>
        <w:rPr>
          <w:rFonts w:hAnsi="宋体" w:hint="eastAsia"/>
        </w:rPr>
        <w:t>mL</w:t>
      </w:r>
      <w:r>
        <w:rPr>
          <w:rFonts w:hint="eastAsia"/>
        </w:rPr>
        <w:t>。</w:t>
      </w:r>
    </w:p>
    <w:p w:rsidR="007069BA" w:rsidRDefault="00DA6DEA">
      <w:pPr>
        <w:pStyle w:val="aff6"/>
      </w:pPr>
      <w:r>
        <w:rPr>
          <w:rFonts w:hint="eastAsia"/>
        </w:rPr>
        <w:t>等待20</w:t>
      </w:r>
      <w:r w:rsidR="00857E15">
        <w:t> </w:t>
      </w:r>
      <w:r>
        <w:rPr>
          <w:rFonts w:hint="eastAsia"/>
        </w:rPr>
        <w:t>min。</w:t>
      </w:r>
      <w:r>
        <w:t>然后将溶液用滤纸过滤。</w:t>
      </w:r>
    </w:p>
    <w:p w:rsidR="007069BA" w:rsidRDefault="00DA6DEA">
      <w:pPr>
        <w:pStyle w:val="aff6"/>
        <w:rPr>
          <w:rFonts w:hAnsi="宋体"/>
          <w:szCs w:val="21"/>
        </w:rPr>
      </w:pPr>
      <w:r>
        <w:rPr>
          <w:rFonts w:hAnsi="宋体" w:hint="eastAsia"/>
          <w:szCs w:val="21"/>
        </w:rPr>
        <w:t>使用</w:t>
      </w:r>
      <w:r>
        <w:rPr>
          <w:rFonts w:hAnsi="宋体"/>
          <w:szCs w:val="21"/>
        </w:rPr>
        <w:t>分光光度计测定该溶液相对于空白</w:t>
      </w:r>
      <w:r>
        <w:rPr>
          <w:rFonts w:hAnsi="宋体" w:hint="eastAsia"/>
          <w:szCs w:val="21"/>
        </w:rPr>
        <w:t>（无</w:t>
      </w:r>
      <w:r>
        <w:rPr>
          <w:rFonts w:hAnsi="宋体"/>
          <w:szCs w:val="21"/>
        </w:rPr>
        <w:t>胶乳</w:t>
      </w:r>
      <w:r>
        <w:rPr>
          <w:rFonts w:hAnsi="宋体" w:hint="eastAsia"/>
          <w:szCs w:val="21"/>
        </w:rPr>
        <w:t>）</w:t>
      </w:r>
      <w:r>
        <w:rPr>
          <w:rFonts w:hAnsi="宋体"/>
          <w:szCs w:val="21"/>
        </w:rPr>
        <w:t>在</w:t>
      </w:r>
      <w:r>
        <w:rPr>
          <w:rFonts w:hAnsi="宋体" w:hint="eastAsia"/>
          <w:szCs w:val="21"/>
        </w:rPr>
        <w:t>470</w:t>
      </w:r>
      <w:r w:rsidR="00857E15">
        <w:rPr>
          <w:rFonts w:hAnsi="宋体"/>
          <w:szCs w:val="21"/>
        </w:rPr>
        <w:t> </w:t>
      </w:r>
      <w:r>
        <w:rPr>
          <w:rFonts w:hAnsi="宋体"/>
          <w:szCs w:val="21"/>
        </w:rPr>
        <w:t>nm</w:t>
      </w:r>
      <w:r>
        <w:rPr>
          <w:rFonts w:hAnsi="宋体" w:hint="eastAsia"/>
          <w:szCs w:val="21"/>
        </w:rPr>
        <w:t>处</w:t>
      </w:r>
      <w:r>
        <w:rPr>
          <w:rFonts w:hAnsi="宋体"/>
          <w:szCs w:val="21"/>
        </w:rPr>
        <w:t>的吸光</w:t>
      </w:r>
      <w:r>
        <w:rPr>
          <w:rFonts w:hAnsi="宋体" w:hint="eastAsia"/>
          <w:szCs w:val="21"/>
        </w:rPr>
        <w:t>率。</w:t>
      </w:r>
    </w:p>
    <w:p w:rsidR="007069BA" w:rsidRDefault="00DA6DEA">
      <w:pPr>
        <w:pStyle w:val="a0"/>
        <w:spacing w:before="312" w:after="312"/>
      </w:pPr>
      <w:bookmarkStart w:id="51" w:name="_Toc479195800"/>
      <w:r>
        <w:rPr>
          <w:rFonts w:hint="eastAsia"/>
        </w:rPr>
        <w:t>结果表示</w:t>
      </w:r>
      <w:bookmarkEnd w:id="51"/>
    </w:p>
    <w:p w:rsidR="007069BA" w:rsidRDefault="00DA6DEA">
      <w:pPr>
        <w:pStyle w:val="aff6"/>
        <w:rPr>
          <w:rFonts w:asciiTheme="minorEastAsia" w:eastAsiaTheme="minorEastAsia" w:hAnsiTheme="minorEastAsia"/>
        </w:rPr>
      </w:pPr>
      <w:r>
        <w:rPr>
          <w:rFonts w:asciiTheme="minorEastAsia" w:eastAsiaTheme="minorEastAsia" w:hAnsiTheme="minorEastAsia" w:hint="eastAsia"/>
        </w:rPr>
        <w:lastRenderedPageBreak/>
        <w:t>磷酸盐含量（</w:t>
      </w:r>
      <w:r>
        <w:rPr>
          <w:rFonts w:asciiTheme="minorEastAsia" w:eastAsiaTheme="minorEastAsia" w:hAnsiTheme="minorEastAsia" w:hint="eastAsia"/>
          <w:i/>
        </w:rPr>
        <w:t>P</w:t>
      </w:r>
      <w:r>
        <w:rPr>
          <w:rFonts w:asciiTheme="minorEastAsia" w:eastAsiaTheme="minorEastAsia" w:hAnsiTheme="minorEastAsia" w:hint="eastAsia"/>
        </w:rPr>
        <w:t>）按下式计算，以mg/kg表示：</w:t>
      </w:r>
    </w:p>
    <w:p w:rsidR="007069BA" w:rsidRDefault="00DA6DEA">
      <w:pPr>
        <w:pStyle w:val="aff6"/>
        <w:ind w:firstLineChars="800" w:firstLine="1680"/>
        <w:rPr>
          <w:rFonts w:asciiTheme="minorEastAsia" w:eastAsiaTheme="minorEastAsia" w:hAnsiTheme="minorEastAsia"/>
        </w:rPr>
      </w:pPr>
      <w:r>
        <w:rPr>
          <w:rFonts w:asciiTheme="minorEastAsia" w:eastAsiaTheme="minorEastAsia" w:hAnsiTheme="minorEastAsia"/>
          <w:i/>
        </w:rPr>
        <w:t xml:space="preserve">P </w:t>
      </w:r>
      <w:r>
        <w:rPr>
          <w:rFonts w:asciiTheme="minorEastAsia" w:eastAsiaTheme="minorEastAsia" w:hAnsiTheme="minorEastAsia"/>
        </w:rPr>
        <w:t xml:space="preserve">= </w:t>
      </w:r>
      <w:r w:rsidR="000F20E3" w:rsidRPr="007C1622">
        <w:rPr>
          <w:rFonts w:asciiTheme="minorEastAsia" w:eastAsiaTheme="minorEastAsia" w:hAnsiTheme="minorEastAsia"/>
          <w:position w:val="-30"/>
        </w:rPr>
        <w:object w:dxaOrig="3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5pt;height:32.5pt" o:ole="">
            <v:imagedata r:id="rId14" o:title=""/>
          </v:shape>
          <o:OLEObject Type="Embed" ProgID="Equation.3" ShapeID="_x0000_i1026" DrawAspect="Content" ObjectID="_1632771447" r:id="rId15"/>
        </w:object>
      </w:r>
      <w:r w:rsidR="00194F87">
        <w:rPr>
          <w:rFonts w:asciiTheme="minorEastAsia" w:eastAsiaTheme="minorEastAsia" w:hAnsiTheme="minorEastAsia"/>
        </w:rPr>
      </w:r>
      <w:r w:rsidR="00194F87" w:rsidRPr="00194F87">
        <w:rPr>
          <w:rFonts w:asciiTheme="minorEastAsia" w:eastAsiaTheme="minorEastAsia" w:hAnsiTheme="minorEastAsia"/>
        </w:rPr>
        <w:pict>
          <v:rect id="矩形 1" o:spid="_x0000_s1035" style="width:.45pt;height:.45pt;mso-position-horizontal-relative:char;mso-position-vertical-relative:line" filled="f" stroked="f">
            <w10:wrap type="none"/>
            <w10:anchorlock/>
          </v:rect>
        </w:pict>
      </w:r>
      <w:r>
        <w:rPr>
          <w:rFonts w:asciiTheme="minorEastAsia" w:eastAsiaTheme="minorEastAsia" w:hAnsiTheme="minorEastAsia"/>
        </w:rPr>
        <w:t xml:space="preserve">                 </w:t>
      </w:r>
    </w:p>
    <w:p w:rsidR="007069BA" w:rsidRDefault="00DA6DEA">
      <w:pPr>
        <w:ind w:firstLineChars="200" w:firstLine="420"/>
        <w:rPr>
          <w:rFonts w:asciiTheme="minorEastAsia" w:eastAsiaTheme="minorEastAsia" w:hAnsiTheme="minorEastAsia"/>
        </w:rPr>
      </w:pPr>
      <w:r>
        <w:rPr>
          <w:rFonts w:asciiTheme="minorEastAsia" w:eastAsiaTheme="minorEastAsia" w:hAnsiTheme="minorEastAsia" w:hint="eastAsia"/>
        </w:rPr>
        <w:t>式中：</w:t>
      </w:r>
    </w:p>
    <w:p w:rsidR="007069BA" w:rsidRDefault="00DA6DEA">
      <w:pPr>
        <w:ind w:firstLineChars="200" w:firstLine="420"/>
        <w:rPr>
          <w:rFonts w:asciiTheme="minorEastAsia" w:eastAsiaTheme="minorEastAsia" w:hAnsiTheme="minorEastAsia"/>
        </w:rPr>
      </w:pPr>
      <w:r>
        <w:rPr>
          <w:rFonts w:asciiTheme="minorEastAsia" w:eastAsiaTheme="minorEastAsia" w:hAnsiTheme="minorEastAsia"/>
          <w:i/>
        </w:rPr>
        <w:t>Abs</w:t>
      </w:r>
      <w:r w:rsidR="007C1622">
        <w:rPr>
          <w:rFonts w:asciiTheme="minorEastAsia" w:eastAsiaTheme="minorEastAsia" w:hAnsiTheme="minorEastAsia" w:hint="eastAsia"/>
          <w:i/>
        </w:rPr>
        <w:t xml:space="preserve">    </w:t>
      </w:r>
      <w:r>
        <w:rPr>
          <w:rFonts w:asciiTheme="minorEastAsia" w:eastAsiaTheme="minorEastAsia" w:hAnsiTheme="minorEastAsia"/>
        </w:rPr>
        <w:t>——470nm</w:t>
      </w:r>
      <w:r>
        <w:rPr>
          <w:rFonts w:asciiTheme="minorEastAsia" w:eastAsiaTheme="minorEastAsia" w:hAnsiTheme="minorEastAsia" w:hint="eastAsia"/>
        </w:rPr>
        <w:t>处</w:t>
      </w:r>
      <w:r>
        <w:rPr>
          <w:rFonts w:asciiTheme="minorEastAsia" w:eastAsiaTheme="minorEastAsia" w:hAnsiTheme="minorEastAsia"/>
        </w:rPr>
        <w:t>分光光度计的吸光率；</w:t>
      </w:r>
    </w:p>
    <w:p w:rsidR="007069BA" w:rsidRDefault="00DA6DEA">
      <w:pPr>
        <w:ind w:firstLine="420"/>
        <w:rPr>
          <w:rFonts w:asciiTheme="minorEastAsia" w:eastAsiaTheme="minorEastAsia" w:hAnsiTheme="minorEastAsia"/>
        </w:rPr>
      </w:pPr>
      <w:r>
        <w:rPr>
          <w:rFonts w:asciiTheme="minorEastAsia" w:eastAsiaTheme="minorEastAsia" w:hAnsiTheme="minorEastAsia" w:hint="eastAsia"/>
          <w:i/>
        </w:rPr>
        <w:t>S</w:t>
      </w:r>
      <w:r w:rsidR="007C1622">
        <w:rPr>
          <w:rFonts w:asciiTheme="minorEastAsia" w:eastAsiaTheme="minorEastAsia" w:hAnsiTheme="minorEastAsia" w:hint="eastAsia"/>
          <w:i/>
        </w:rPr>
        <w:t xml:space="preserve">      </w:t>
      </w:r>
      <w:r>
        <w:rPr>
          <w:rFonts w:asciiTheme="minorEastAsia" w:eastAsiaTheme="minorEastAsia" w:hAnsiTheme="minorEastAsia"/>
        </w:rPr>
        <w:t>——</w:t>
      </w:r>
      <w:r>
        <w:rPr>
          <w:rFonts w:asciiTheme="minorEastAsia" w:eastAsiaTheme="minorEastAsia" w:hAnsiTheme="minorEastAsia" w:hint="eastAsia"/>
        </w:rPr>
        <w:t>对</w:t>
      </w:r>
      <w:r>
        <w:rPr>
          <w:rFonts w:asciiTheme="minorEastAsia" w:eastAsiaTheme="minorEastAsia" w:hAnsiTheme="minorEastAsia"/>
        </w:rPr>
        <w:t>磷酸盐浓缩的校正曲线的斜率；</w:t>
      </w:r>
    </w:p>
    <w:p w:rsidR="007069BA" w:rsidRDefault="00DA6DEA">
      <w:pPr>
        <w:ind w:firstLine="420"/>
        <w:rPr>
          <w:rFonts w:asciiTheme="minorEastAsia" w:eastAsiaTheme="minorEastAsia" w:hAnsiTheme="minorEastAsia"/>
        </w:rPr>
      </w:pPr>
      <w:r>
        <w:rPr>
          <w:rFonts w:asciiTheme="minorEastAsia" w:eastAsiaTheme="minorEastAsia" w:hAnsiTheme="minorEastAsia" w:hint="eastAsia"/>
          <w:i/>
        </w:rPr>
        <w:t>V</w:t>
      </w:r>
      <w:r w:rsidR="007C1622">
        <w:rPr>
          <w:rFonts w:asciiTheme="minorEastAsia" w:eastAsiaTheme="minorEastAsia" w:hAnsiTheme="minorEastAsia" w:hint="eastAsia"/>
          <w:vertAlign w:val="subscript"/>
        </w:rPr>
        <w:t xml:space="preserve">1          </w:t>
      </w:r>
      <w:r>
        <w:rPr>
          <w:rFonts w:asciiTheme="minorEastAsia" w:eastAsiaTheme="minorEastAsia" w:hAnsiTheme="minorEastAsia"/>
        </w:rPr>
        <w:t>——</w:t>
      </w:r>
      <w:r>
        <w:rPr>
          <w:rFonts w:asciiTheme="minorEastAsia" w:eastAsiaTheme="minorEastAsia" w:hAnsiTheme="minorEastAsia" w:hint="eastAsia"/>
        </w:rPr>
        <w:t>从</w:t>
      </w:r>
      <w:r>
        <w:rPr>
          <w:rFonts w:asciiTheme="minorEastAsia" w:eastAsiaTheme="minorEastAsia" w:hAnsiTheme="minorEastAsia"/>
        </w:rPr>
        <w:t>总乳清移取至容量瓶的乳清体积；</w:t>
      </w:r>
    </w:p>
    <w:p w:rsidR="007069BA" w:rsidRDefault="00DA6DEA">
      <w:pPr>
        <w:ind w:firstLine="420"/>
        <w:rPr>
          <w:rFonts w:asciiTheme="minorEastAsia" w:eastAsiaTheme="minorEastAsia" w:hAnsiTheme="minorEastAsia"/>
        </w:rPr>
      </w:pPr>
      <w:r>
        <w:rPr>
          <w:rFonts w:asciiTheme="minorEastAsia" w:eastAsiaTheme="minorEastAsia" w:hAnsiTheme="minorEastAsia" w:hint="eastAsia"/>
        </w:rPr>
        <w:t>3.0061</w:t>
      </w:r>
      <w:r w:rsidR="007C1622">
        <w:rPr>
          <w:rFonts w:asciiTheme="minorEastAsia" w:eastAsiaTheme="minorEastAsia" w:hAnsiTheme="minorEastAsia" w:hint="eastAsia"/>
        </w:rPr>
        <w:t xml:space="preserve"> </w:t>
      </w:r>
      <w:r>
        <w:rPr>
          <w:rFonts w:asciiTheme="minorEastAsia" w:eastAsiaTheme="minorEastAsia" w:hAnsiTheme="minorEastAsia"/>
        </w:rPr>
        <w:t>——P至</w:t>
      </w:r>
      <w:r>
        <w:rPr>
          <w:rFonts w:asciiTheme="minorEastAsia" w:eastAsiaTheme="minorEastAsia" w:hAnsiTheme="minorEastAsia" w:hint="eastAsia"/>
        </w:rPr>
        <w:t>PO</w:t>
      </w:r>
      <w:r>
        <w:rPr>
          <w:rFonts w:asciiTheme="minorEastAsia" w:eastAsiaTheme="minorEastAsia" w:hAnsiTheme="minorEastAsia" w:hint="eastAsia"/>
          <w:vertAlign w:val="subscript"/>
        </w:rPr>
        <w:t>4</w:t>
      </w:r>
      <w:r>
        <w:rPr>
          <w:rFonts w:asciiTheme="minorEastAsia" w:eastAsiaTheme="minorEastAsia" w:hAnsiTheme="minorEastAsia" w:hint="eastAsia"/>
          <w:vertAlign w:val="superscript"/>
        </w:rPr>
        <w:t xml:space="preserve">3- </w:t>
      </w:r>
      <w:r>
        <w:rPr>
          <w:rFonts w:asciiTheme="minorEastAsia" w:eastAsiaTheme="minorEastAsia" w:hAnsiTheme="minorEastAsia" w:hint="eastAsia"/>
        </w:rPr>
        <w:t>的</w:t>
      </w:r>
      <w:r>
        <w:rPr>
          <w:rFonts w:asciiTheme="minorEastAsia" w:eastAsiaTheme="minorEastAsia" w:hAnsiTheme="minorEastAsia"/>
        </w:rPr>
        <w:t>转换常数。</w:t>
      </w:r>
    </w:p>
    <w:p w:rsidR="007069BA" w:rsidRDefault="00DA6DEA">
      <w:pPr>
        <w:ind w:firstLine="420"/>
        <w:rPr>
          <w:rFonts w:asciiTheme="minorEastAsia" w:eastAsiaTheme="minorEastAsia" w:hAnsiTheme="minorEastAsia"/>
        </w:rPr>
      </w:pPr>
      <w:r>
        <w:rPr>
          <w:rFonts w:asciiTheme="minorEastAsia" w:eastAsiaTheme="minorEastAsia" w:hAnsiTheme="minorEastAsia" w:hint="eastAsia"/>
        </w:rPr>
        <w:t>其中</w:t>
      </w:r>
      <w:r>
        <w:rPr>
          <w:rFonts w:asciiTheme="minorEastAsia" w:eastAsiaTheme="minorEastAsia" w:hAnsiTheme="minorEastAsia"/>
        </w:rPr>
        <w:t>：</w:t>
      </w:r>
    </w:p>
    <w:p w:rsidR="007069BA" w:rsidRDefault="00DA6DEA">
      <w:pPr>
        <w:ind w:firstLine="420"/>
        <w:rPr>
          <w:rFonts w:asciiTheme="minorEastAsia" w:eastAsiaTheme="minorEastAsia" w:hAnsiTheme="minorEastAsia"/>
        </w:rPr>
      </w:pPr>
      <w:r>
        <w:rPr>
          <w:rFonts w:asciiTheme="minorEastAsia" w:eastAsiaTheme="minorEastAsia" w:hAnsiTheme="minorEastAsia" w:hint="eastAsia"/>
          <w:i/>
        </w:rPr>
        <w:t>V</w:t>
      </w:r>
      <w:r w:rsidR="007C1622">
        <w:rPr>
          <w:rFonts w:asciiTheme="minorEastAsia" w:eastAsiaTheme="minorEastAsia" w:hAnsiTheme="minorEastAsia" w:hint="eastAsia"/>
          <w:vertAlign w:val="subscript"/>
        </w:rPr>
        <w:t>2</w:t>
      </w:r>
      <w:r>
        <w:rPr>
          <w:rFonts w:asciiTheme="minorEastAsia" w:eastAsiaTheme="minorEastAsia" w:hAnsiTheme="minorEastAsia"/>
        </w:rPr>
        <w:t xml:space="preserve"> = 25+</w:t>
      </w:r>
      <w:r>
        <w:rPr>
          <w:rFonts w:asciiTheme="minorEastAsia" w:eastAsiaTheme="minorEastAsia" w:hAnsiTheme="minorEastAsia" w:hint="eastAsia"/>
        </w:rPr>
        <w:t>（</w:t>
      </w:r>
      <w:r>
        <w:rPr>
          <w:rFonts w:asciiTheme="minorEastAsia" w:eastAsiaTheme="minorEastAsia" w:hAnsiTheme="minorEastAsia" w:hint="eastAsia"/>
          <w:i/>
        </w:rPr>
        <w:t>W</w:t>
      </w:r>
      <w:r>
        <w:rPr>
          <w:rFonts w:asciiTheme="minorEastAsia" w:eastAsiaTheme="minorEastAsia" w:hAnsiTheme="minorEastAsia" w:hint="eastAsia"/>
        </w:rPr>
        <w:t>-</w:t>
      </w:r>
      <w:r>
        <w:rPr>
          <w:rFonts w:asciiTheme="minorEastAsia" w:eastAsiaTheme="minorEastAsia" w:hAnsiTheme="minorEastAsia" w:hint="eastAsia"/>
          <w:i/>
        </w:rPr>
        <w:t>A</w:t>
      </w:r>
      <w:r>
        <w:rPr>
          <w:rFonts w:asciiTheme="minorEastAsia" w:eastAsiaTheme="minorEastAsia" w:hAnsiTheme="minorEastAsia" w:hint="eastAsia"/>
        </w:rPr>
        <w:t>）假定</w:t>
      </w:r>
      <w:r>
        <w:rPr>
          <w:rFonts w:asciiTheme="minorEastAsia" w:eastAsiaTheme="minorEastAsia" w:hAnsiTheme="minorEastAsia"/>
        </w:rPr>
        <w:t>乳清的密度为</w:t>
      </w:r>
      <w:r>
        <w:rPr>
          <w:rFonts w:asciiTheme="minorEastAsia" w:eastAsiaTheme="minorEastAsia" w:hAnsiTheme="minorEastAsia" w:hint="eastAsia"/>
        </w:rPr>
        <w:t>1</w:t>
      </w:r>
      <w:r>
        <w:rPr>
          <w:rFonts w:asciiTheme="minorEastAsia" w:eastAsiaTheme="minorEastAsia" w:hAnsiTheme="minorEastAsia"/>
        </w:rPr>
        <w:t>g/mL</w:t>
      </w:r>
      <w:r>
        <w:rPr>
          <w:rFonts w:asciiTheme="minorEastAsia" w:eastAsiaTheme="minorEastAsia" w:hAnsiTheme="minorEastAsia" w:hint="eastAsia"/>
        </w:rPr>
        <w:t>；</w:t>
      </w:r>
    </w:p>
    <w:p w:rsidR="007069BA" w:rsidRDefault="00DA6DEA">
      <w:pPr>
        <w:ind w:firstLine="420"/>
        <w:rPr>
          <w:rFonts w:asciiTheme="minorEastAsia" w:eastAsiaTheme="minorEastAsia" w:hAnsiTheme="minorEastAsia"/>
        </w:rPr>
      </w:pPr>
      <w:r>
        <w:rPr>
          <w:rFonts w:asciiTheme="minorEastAsia" w:eastAsiaTheme="minorEastAsia" w:hAnsiTheme="minorEastAsia"/>
          <w:i/>
        </w:rPr>
        <w:t>A</w:t>
      </w:r>
      <w:r>
        <w:rPr>
          <w:rFonts w:asciiTheme="minorEastAsia" w:eastAsiaTheme="minorEastAsia" w:hAnsiTheme="minorEastAsia"/>
        </w:rPr>
        <w:t xml:space="preserve"> = </w:t>
      </w:r>
      <w:r w:rsidR="007069BA" w:rsidRPr="007069BA">
        <w:rPr>
          <w:rFonts w:asciiTheme="minorEastAsia" w:eastAsiaTheme="minorEastAsia" w:hAnsiTheme="minorEastAsia"/>
          <w:position w:val="-30"/>
        </w:rPr>
        <w:object w:dxaOrig="940" w:dyaOrig="640">
          <v:shape id="_x0000_i1027" type="#_x0000_t75" style="width:46pt;height:31pt" o:ole="">
            <v:imagedata r:id="rId16" o:title=""/>
          </v:shape>
          <o:OLEObject Type="Embed" ProgID="Equation.3" ShapeID="_x0000_i1027" DrawAspect="Content" ObjectID="_1632771448" r:id="rId17"/>
        </w:object>
      </w:r>
    </w:p>
    <w:p w:rsidR="007069BA" w:rsidRDefault="00DA6DEA">
      <w:pPr>
        <w:pStyle w:val="a0"/>
        <w:spacing w:before="312" w:after="312"/>
      </w:pPr>
      <w:bookmarkStart w:id="52" w:name="_Toc479195801"/>
      <w:r>
        <w:rPr>
          <w:rFonts w:hint="eastAsia"/>
        </w:rPr>
        <w:t>精密度数据</w:t>
      </w:r>
      <w:bookmarkEnd w:id="52"/>
    </w:p>
    <w:p w:rsidR="007069BA" w:rsidRDefault="00DA6DEA">
      <w:pPr>
        <w:pStyle w:val="aff6"/>
      </w:pPr>
      <w:r>
        <w:rPr>
          <w:rFonts w:hint="eastAsia"/>
        </w:rPr>
        <w:t>参见附录A。</w:t>
      </w:r>
    </w:p>
    <w:p w:rsidR="007069BA" w:rsidRDefault="00DA6DEA">
      <w:pPr>
        <w:pStyle w:val="a0"/>
        <w:spacing w:before="312" w:after="312"/>
      </w:pPr>
      <w:bookmarkStart w:id="53" w:name="_Toc479195802"/>
      <w:r>
        <w:rPr>
          <w:rFonts w:hint="eastAsia"/>
        </w:rPr>
        <w:t>试验报告</w:t>
      </w:r>
      <w:bookmarkEnd w:id="53"/>
    </w:p>
    <w:p w:rsidR="007069BA" w:rsidRDefault="00DA6DEA">
      <w:pPr>
        <w:pStyle w:val="aff6"/>
      </w:pPr>
      <w:r>
        <w:rPr>
          <w:rFonts w:hint="eastAsia"/>
        </w:rPr>
        <w:t>试验报告应包括以下内容：</w:t>
      </w:r>
    </w:p>
    <w:p w:rsidR="007069BA" w:rsidRDefault="00DA6DEA">
      <w:pPr>
        <w:pStyle w:val="ac"/>
      </w:pPr>
      <w:r>
        <w:rPr>
          <w:rFonts w:hint="eastAsia"/>
        </w:rPr>
        <w:t>本标准的编号；</w:t>
      </w:r>
    </w:p>
    <w:p w:rsidR="007069BA" w:rsidRDefault="00DA6DEA">
      <w:pPr>
        <w:pStyle w:val="ac"/>
      </w:pPr>
      <w:r>
        <w:rPr>
          <w:rFonts w:hint="eastAsia"/>
        </w:rPr>
        <w:t>识别样品所需的全部细节；</w:t>
      </w:r>
    </w:p>
    <w:p w:rsidR="007069BA" w:rsidRDefault="00DA6DEA">
      <w:pPr>
        <w:pStyle w:val="ac"/>
      </w:pPr>
      <w:r>
        <w:rPr>
          <w:rFonts w:hint="eastAsia"/>
        </w:rPr>
        <w:t>完整</w:t>
      </w:r>
      <w:r>
        <w:t>识别</w:t>
      </w:r>
      <w:r>
        <w:rPr>
          <w:rFonts w:hint="eastAsia"/>
        </w:rPr>
        <w:t>所测定产品</w:t>
      </w:r>
      <w:r>
        <w:t>的全部细节；</w:t>
      </w:r>
    </w:p>
    <w:p w:rsidR="007069BA" w:rsidRDefault="00DA6DEA">
      <w:pPr>
        <w:pStyle w:val="ac"/>
      </w:pPr>
      <w:r>
        <w:rPr>
          <w:rFonts w:hint="eastAsia"/>
        </w:rPr>
        <w:t>结果</w:t>
      </w:r>
      <w:r>
        <w:t>及其单位；</w:t>
      </w:r>
    </w:p>
    <w:p w:rsidR="007069BA" w:rsidRDefault="00DA6DEA">
      <w:pPr>
        <w:pStyle w:val="ac"/>
      </w:pPr>
      <w:r>
        <w:rPr>
          <w:rFonts w:hint="eastAsia"/>
        </w:rPr>
        <w:t>试验</w:t>
      </w:r>
      <w:r>
        <w:t>日期；</w:t>
      </w:r>
    </w:p>
    <w:p w:rsidR="007069BA" w:rsidRDefault="00DA6DEA">
      <w:pPr>
        <w:pStyle w:val="ac"/>
      </w:pPr>
      <w:r>
        <w:rPr>
          <w:rFonts w:hint="eastAsia"/>
        </w:rPr>
        <w:t>测定</w:t>
      </w:r>
      <w:r>
        <w:t>过程中注意到的任何异常现象；</w:t>
      </w:r>
    </w:p>
    <w:p w:rsidR="007069BA" w:rsidRDefault="00DA6DEA">
      <w:pPr>
        <w:pStyle w:val="ac"/>
      </w:pPr>
      <w:r>
        <w:rPr>
          <w:rFonts w:hint="eastAsia"/>
        </w:rPr>
        <w:t>不包括在本标准中且被引用</w:t>
      </w:r>
      <w:r>
        <w:t>的</w:t>
      </w:r>
      <w:r>
        <w:rPr>
          <w:rFonts w:hint="eastAsia"/>
        </w:rPr>
        <w:t>任何操作，以及会影响结果</w:t>
      </w:r>
      <w:r>
        <w:t>的任何意外。</w:t>
      </w:r>
    </w:p>
    <w:p w:rsidR="007069BA" w:rsidRDefault="007069BA">
      <w:pPr>
        <w:pStyle w:val="ac"/>
        <w:numPr>
          <w:ilvl w:val="0"/>
          <w:numId w:val="0"/>
        </w:numPr>
        <w:ind w:left="420"/>
      </w:pPr>
    </w:p>
    <w:p w:rsidR="007069BA" w:rsidRDefault="007069BA">
      <w:pPr>
        <w:pStyle w:val="a6"/>
      </w:pPr>
    </w:p>
    <w:p w:rsidR="007069BA" w:rsidRDefault="007069BA">
      <w:pPr>
        <w:pStyle w:val="af"/>
      </w:pPr>
    </w:p>
    <w:p w:rsidR="007069BA" w:rsidRDefault="00DA6DEA">
      <w:pPr>
        <w:pStyle w:val="af1"/>
      </w:pPr>
      <w:r>
        <w:br/>
      </w:r>
      <w:bookmarkStart w:id="54" w:name="_Toc479195803"/>
      <w:r>
        <w:rPr>
          <w:rFonts w:hint="eastAsia"/>
        </w:rPr>
        <w:t>（资料性附录）</w:t>
      </w:r>
      <w:r>
        <w:br/>
      </w:r>
      <w:r>
        <w:rPr>
          <w:rFonts w:hint="eastAsia"/>
        </w:rPr>
        <w:t>精密度数据</w:t>
      </w:r>
      <w:bookmarkEnd w:id="54"/>
    </w:p>
    <w:p w:rsidR="007069BA" w:rsidRDefault="00DA6DEA">
      <w:pPr>
        <w:pStyle w:val="af2"/>
        <w:spacing w:before="312" w:after="312"/>
        <w:rPr>
          <w:rFonts w:asciiTheme="minorEastAsia" w:eastAsiaTheme="minorEastAsia" w:hAnsiTheme="minorEastAsia"/>
        </w:rPr>
      </w:pPr>
      <w:r>
        <w:rPr>
          <w:rFonts w:asciiTheme="minorEastAsia" w:eastAsiaTheme="minorEastAsia" w:hAnsiTheme="minorEastAsia" w:hint="eastAsia"/>
        </w:rPr>
        <w:t>本方法的精密度按</w:t>
      </w:r>
      <w:r>
        <w:rPr>
          <w:rFonts w:asciiTheme="minorEastAsia" w:eastAsiaTheme="minorEastAsia" w:hAnsiTheme="minorEastAsia"/>
        </w:rPr>
        <w:t>ISO/TR 9272</w:t>
      </w:r>
      <w:r>
        <w:rPr>
          <w:rFonts w:asciiTheme="minorEastAsia" w:eastAsiaTheme="minorEastAsia" w:hAnsiTheme="minorEastAsia"/>
          <w:sz w:val="18"/>
          <w:szCs w:val="18"/>
        </w:rPr>
        <w:t>[1]</w:t>
      </w:r>
      <w:r>
        <w:rPr>
          <w:rFonts w:asciiTheme="minorEastAsia" w:eastAsiaTheme="minorEastAsia" w:hAnsiTheme="minorEastAsia" w:hint="eastAsia"/>
        </w:rPr>
        <w:t>的规定进行确定</w:t>
      </w:r>
      <w:r>
        <w:rPr>
          <w:rFonts w:hint="eastAsia"/>
        </w:rPr>
        <w:t>。</w:t>
      </w:r>
      <w:r>
        <w:rPr>
          <w:rFonts w:asciiTheme="minorEastAsia" w:eastAsiaTheme="minorEastAsia" w:hAnsiTheme="minorEastAsia" w:hint="eastAsia"/>
        </w:rPr>
        <w:t>术语和其它统计细节参见ISO/TR</w:t>
      </w:r>
      <w:r>
        <w:rPr>
          <w:rFonts w:asciiTheme="minorEastAsia" w:eastAsiaTheme="minorEastAsia" w:hAnsiTheme="minorEastAsia"/>
        </w:rPr>
        <w:t xml:space="preserve"> 9272</w:t>
      </w:r>
    </w:p>
    <w:p w:rsidR="007069BA" w:rsidRDefault="00DA6DEA">
      <w:pPr>
        <w:pStyle w:val="af2"/>
        <w:tabs>
          <w:tab w:val="clear" w:pos="360"/>
        </w:tabs>
        <w:spacing w:before="312" w:after="312"/>
      </w:pPr>
      <w:r>
        <w:rPr>
          <w:rFonts w:asciiTheme="minorEastAsia" w:eastAsiaTheme="minorEastAsia" w:hAnsiTheme="minorEastAsia" w:hint="eastAsia"/>
        </w:rPr>
        <w:t>表A.1列出了精密度的结果。这些精密度参数不宜作为任何一类材料的接收/拒收试验之依据，除非有证明文件说明这些精密度参数适用于这些特定材料以及本测定方法的具体试验方案。精密度以基于95％的置信水平所确定的重复性</w:t>
      </w:r>
      <w:r>
        <w:rPr>
          <w:rFonts w:asciiTheme="minorEastAsia" w:eastAsiaTheme="minorEastAsia" w:hAnsiTheme="minorEastAsia"/>
          <w:i/>
        </w:rPr>
        <w:t>r</w:t>
      </w:r>
      <w:r>
        <w:rPr>
          <w:rFonts w:asciiTheme="minorEastAsia" w:eastAsiaTheme="minorEastAsia" w:hAnsiTheme="minorEastAsia" w:hint="eastAsia"/>
        </w:rPr>
        <w:t>和再现性</w:t>
      </w:r>
      <w:r>
        <w:rPr>
          <w:rFonts w:asciiTheme="minorEastAsia" w:eastAsiaTheme="minorEastAsia" w:hAnsiTheme="minorEastAsia"/>
          <w:i/>
        </w:rPr>
        <w:t>R</w:t>
      </w:r>
      <w:r>
        <w:rPr>
          <w:rFonts w:asciiTheme="minorEastAsia" w:eastAsiaTheme="minorEastAsia" w:hAnsiTheme="minorEastAsia" w:hint="eastAsia"/>
        </w:rPr>
        <w:t>之值表示。</w:t>
      </w:r>
    </w:p>
    <w:p w:rsidR="007069BA" w:rsidRDefault="00DA6DEA">
      <w:pPr>
        <w:pStyle w:val="af2"/>
        <w:spacing w:before="312" w:after="312"/>
        <w:rPr>
          <w:rFonts w:asciiTheme="minorEastAsia" w:eastAsiaTheme="minorEastAsia" w:hAnsiTheme="minorEastAsia"/>
        </w:rPr>
      </w:pPr>
      <w:r>
        <w:rPr>
          <w:rFonts w:asciiTheme="minorEastAsia" w:eastAsiaTheme="minorEastAsia" w:hAnsiTheme="minorEastAsia" w:hint="eastAsia"/>
        </w:rPr>
        <w:t>表A.1中的结果为平均值，用于评估本试验方法的精密度。这些数值是由201</w:t>
      </w:r>
      <w:r>
        <w:rPr>
          <w:rFonts w:asciiTheme="minorEastAsia" w:eastAsiaTheme="minorEastAsia" w:hAnsiTheme="minorEastAsia"/>
        </w:rPr>
        <w:t>4</w:t>
      </w:r>
      <w:r>
        <w:rPr>
          <w:rFonts w:asciiTheme="minorEastAsia" w:eastAsiaTheme="minorEastAsia" w:hAnsiTheme="minorEastAsia" w:hint="eastAsia"/>
        </w:rPr>
        <w:t>年进行的一项实验室间试验方案（ITP）所确定的。6间实验室对磷酸盐</w:t>
      </w:r>
      <w:r>
        <w:rPr>
          <w:rFonts w:asciiTheme="minorEastAsia" w:eastAsiaTheme="minorEastAsia" w:hAnsiTheme="minorEastAsia"/>
        </w:rPr>
        <w:t>含量低、中</w:t>
      </w:r>
      <w:r>
        <w:rPr>
          <w:rFonts w:asciiTheme="minorEastAsia" w:eastAsiaTheme="minorEastAsia" w:hAnsiTheme="minorEastAsia" w:hint="eastAsia"/>
        </w:rPr>
        <w:t>及</w:t>
      </w:r>
      <w:r>
        <w:rPr>
          <w:rFonts w:asciiTheme="minorEastAsia" w:eastAsiaTheme="minorEastAsia" w:hAnsiTheme="minorEastAsia"/>
        </w:rPr>
        <w:t>高的三个样品进行了二次重复的测定</w:t>
      </w:r>
      <w:r>
        <w:rPr>
          <w:rFonts w:asciiTheme="minorEastAsia" w:eastAsiaTheme="minorEastAsia" w:hAnsiTheme="minorEastAsia" w:hint="eastAsia"/>
        </w:rPr>
        <w:t>。</w:t>
      </w:r>
    </w:p>
    <w:p w:rsidR="007069BA" w:rsidRDefault="00DA6DEA">
      <w:pPr>
        <w:pStyle w:val="af2"/>
        <w:tabs>
          <w:tab w:val="clear" w:pos="360"/>
        </w:tabs>
        <w:spacing w:before="312" w:after="312"/>
        <w:rPr>
          <w:rFonts w:asciiTheme="minorEastAsia" w:eastAsiaTheme="minorEastAsia" w:hAnsiTheme="minorEastAsia"/>
        </w:rPr>
      </w:pPr>
      <w:r>
        <w:rPr>
          <w:rFonts w:asciiTheme="minorEastAsia" w:eastAsiaTheme="minorEastAsia" w:hAnsiTheme="minorEastAsia" w:hint="eastAsia"/>
        </w:rPr>
        <w:t>根据本ITP所采用的取样方法确定了1型精密度。</w:t>
      </w:r>
    </w:p>
    <w:p w:rsidR="007069BA" w:rsidRDefault="00DA6DEA">
      <w:pPr>
        <w:pStyle w:val="af2"/>
        <w:spacing w:before="312" w:after="312"/>
      </w:pPr>
      <w:r>
        <w:rPr>
          <w:rFonts w:hint="eastAsia"/>
        </w:rPr>
        <w:t>重复性:</w:t>
      </w:r>
      <w:r>
        <w:rPr>
          <w:rFonts w:asciiTheme="minorEastAsia" w:eastAsiaTheme="minorEastAsia" w:hAnsiTheme="minorEastAsia" w:hint="eastAsia"/>
        </w:rPr>
        <w:t>本试验方法的重复性</w:t>
      </w:r>
      <w:r>
        <w:rPr>
          <w:rFonts w:asciiTheme="minorEastAsia" w:eastAsiaTheme="minorEastAsia" w:hAnsiTheme="minorEastAsia"/>
          <w:i/>
        </w:rPr>
        <w:t>r</w:t>
      </w:r>
      <w:r>
        <w:rPr>
          <w:rFonts w:asciiTheme="minorEastAsia" w:eastAsiaTheme="minorEastAsia" w:hAnsiTheme="minorEastAsia" w:hint="eastAsia"/>
        </w:rPr>
        <w:t>（以测定单位表示）已确定为表A.1列出的合适值。在正常的试验条件下，同一实验室所获得到的两个单独试验结果之差大于表列的</w:t>
      </w:r>
      <w:r>
        <w:rPr>
          <w:rFonts w:asciiTheme="minorEastAsia" w:eastAsiaTheme="minorEastAsia" w:hAnsiTheme="minorEastAsia"/>
          <w:i/>
        </w:rPr>
        <w:t xml:space="preserve">r </w:t>
      </w:r>
      <w:r>
        <w:rPr>
          <w:rFonts w:asciiTheme="minorEastAsia" w:eastAsiaTheme="minorEastAsia" w:hAnsiTheme="minorEastAsia" w:hint="eastAsia"/>
        </w:rPr>
        <w:t>值（对于任何给定水平）时，宜视为来自不同（非同一）的样品群。</w:t>
      </w:r>
    </w:p>
    <w:p w:rsidR="007069BA" w:rsidRDefault="00DA6DEA">
      <w:pPr>
        <w:pStyle w:val="af2"/>
        <w:spacing w:before="312" w:after="312"/>
      </w:pPr>
      <w:r>
        <w:rPr>
          <w:rFonts w:hint="eastAsia"/>
        </w:rPr>
        <w:t>再现性:</w:t>
      </w:r>
      <w:r>
        <w:rPr>
          <w:rFonts w:asciiTheme="minorEastAsia" w:eastAsiaTheme="minorEastAsia" w:hAnsiTheme="minorEastAsia" w:hint="eastAsia"/>
        </w:rPr>
        <w:t>本试验方法的再现性</w:t>
      </w:r>
      <w:r>
        <w:rPr>
          <w:rFonts w:asciiTheme="minorEastAsia" w:eastAsiaTheme="minorEastAsia" w:hAnsiTheme="minorEastAsia" w:hint="eastAsia"/>
          <w:i/>
        </w:rPr>
        <w:t>R</w:t>
      </w:r>
      <w:r>
        <w:rPr>
          <w:rFonts w:asciiTheme="minorEastAsia" w:eastAsiaTheme="minorEastAsia" w:hAnsiTheme="minorEastAsia" w:hint="eastAsia"/>
        </w:rPr>
        <w:t>（以测定单位表示）已确定为A.1列出的合适值。在正常的试验条件下，获得的两个单独试验结果之差大于表列的</w:t>
      </w:r>
      <w:r>
        <w:rPr>
          <w:rFonts w:asciiTheme="minorEastAsia" w:eastAsiaTheme="minorEastAsia" w:hAnsiTheme="minorEastAsia" w:hint="eastAsia"/>
          <w:i/>
        </w:rPr>
        <w:t xml:space="preserve">R </w:t>
      </w:r>
      <w:r>
        <w:rPr>
          <w:rFonts w:asciiTheme="minorEastAsia" w:eastAsiaTheme="minorEastAsia" w:hAnsiTheme="minorEastAsia" w:hint="eastAsia"/>
        </w:rPr>
        <w:t>值（对于任何给定水平）时，宜视为来自不同（非同一）的样品群。</w:t>
      </w:r>
    </w:p>
    <w:p w:rsidR="007069BA" w:rsidRDefault="00DA6DEA">
      <w:pPr>
        <w:pStyle w:val="af2"/>
        <w:spacing w:before="312" w:after="312"/>
      </w:pPr>
      <w:r>
        <w:rPr>
          <w:rFonts w:hint="eastAsia"/>
        </w:rPr>
        <w:t>偏倚</w:t>
      </w:r>
      <w:r>
        <w:t>:</w:t>
      </w:r>
      <w:r>
        <w:rPr>
          <w:rFonts w:asciiTheme="minorEastAsia" w:eastAsiaTheme="minorEastAsia" w:hAnsiTheme="minorEastAsia" w:hint="eastAsia"/>
        </w:rPr>
        <w:t>在试验方法术语中，偏倚是指试验结果平均值与受测性能的参照值（即真值）之差。本试验方法不存在参照值，因为受测性能的参照值只能通过本试验方法确定，所以不能确定本特定试验方法的偏倚。</w:t>
      </w:r>
    </w:p>
    <w:p w:rsidR="007069BA" w:rsidRDefault="00DA6DEA">
      <w:pPr>
        <w:pStyle w:val="af0"/>
        <w:spacing w:before="156" w:after="156"/>
      </w:pPr>
      <w:r>
        <w:rPr>
          <w:rFonts w:hint="eastAsia"/>
        </w:rPr>
        <w:t>胶乳中磷酸盐含量的精密度</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3"/>
        <w:gridCol w:w="1063"/>
        <w:gridCol w:w="1063"/>
        <w:gridCol w:w="1063"/>
        <w:gridCol w:w="1063"/>
        <w:gridCol w:w="1063"/>
        <w:gridCol w:w="1064"/>
        <w:gridCol w:w="1064"/>
        <w:gridCol w:w="1064"/>
      </w:tblGrid>
      <w:tr w:rsidR="007069BA">
        <w:tc>
          <w:tcPr>
            <w:tcW w:w="1063" w:type="dxa"/>
            <w:vMerge w:val="restart"/>
            <w:tcBorders>
              <w:top w:val="single" w:sz="8" w:space="0" w:color="auto"/>
            </w:tcBorders>
            <w:shd w:val="clear" w:color="auto" w:fill="auto"/>
            <w:vAlign w:val="center"/>
          </w:tcPr>
          <w:p w:rsidR="007069BA" w:rsidRDefault="00DA6DEA">
            <w:pPr>
              <w:jc w:val="center"/>
              <w:rPr>
                <w:rFonts w:ascii="宋体"/>
                <w:sz w:val="18"/>
              </w:rPr>
            </w:pPr>
            <w:r>
              <w:rPr>
                <w:rFonts w:ascii="宋体" w:hint="eastAsia"/>
                <w:sz w:val="18"/>
              </w:rPr>
              <w:t>材料</w:t>
            </w:r>
          </w:p>
        </w:tc>
        <w:tc>
          <w:tcPr>
            <w:tcW w:w="1063" w:type="dxa"/>
            <w:vMerge w:val="restart"/>
            <w:tcBorders>
              <w:top w:val="single" w:sz="8" w:space="0" w:color="auto"/>
            </w:tcBorders>
            <w:shd w:val="clear" w:color="auto" w:fill="auto"/>
            <w:vAlign w:val="center"/>
          </w:tcPr>
          <w:p w:rsidR="007069BA" w:rsidRDefault="00DA6DEA">
            <w:pPr>
              <w:jc w:val="center"/>
              <w:rPr>
                <w:rFonts w:ascii="宋体"/>
                <w:sz w:val="18"/>
              </w:rPr>
            </w:pPr>
            <w:r>
              <w:rPr>
                <w:rFonts w:ascii="宋体" w:hint="eastAsia"/>
                <w:sz w:val="18"/>
              </w:rPr>
              <w:t>平均值</w:t>
            </w:r>
          </w:p>
        </w:tc>
        <w:tc>
          <w:tcPr>
            <w:tcW w:w="3189" w:type="dxa"/>
            <w:gridSpan w:val="3"/>
            <w:tcBorders>
              <w:top w:val="single" w:sz="8"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实验室内</w:t>
            </w:r>
          </w:p>
        </w:tc>
        <w:tc>
          <w:tcPr>
            <w:tcW w:w="3191" w:type="dxa"/>
            <w:gridSpan w:val="3"/>
            <w:tcBorders>
              <w:top w:val="single" w:sz="8"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实验室间</w:t>
            </w:r>
          </w:p>
        </w:tc>
        <w:tc>
          <w:tcPr>
            <w:tcW w:w="1064" w:type="dxa"/>
            <w:vMerge w:val="restart"/>
            <w:tcBorders>
              <w:top w:val="single" w:sz="8" w:space="0" w:color="auto"/>
            </w:tcBorders>
            <w:shd w:val="clear" w:color="auto" w:fill="auto"/>
          </w:tcPr>
          <w:p w:rsidR="007069BA" w:rsidRDefault="00DA6DEA">
            <w:pPr>
              <w:jc w:val="center"/>
              <w:rPr>
                <w:rFonts w:ascii="宋体"/>
                <w:sz w:val="18"/>
              </w:rPr>
            </w:pPr>
            <w:r>
              <w:rPr>
                <w:rFonts w:ascii="宋体" w:hint="eastAsia"/>
                <w:sz w:val="18"/>
              </w:rPr>
              <w:t>实验室</w:t>
            </w:r>
          </w:p>
          <w:p w:rsidR="007069BA" w:rsidRDefault="00DA6DEA">
            <w:pPr>
              <w:jc w:val="center"/>
              <w:rPr>
                <w:rFonts w:ascii="宋体"/>
                <w:sz w:val="18"/>
              </w:rPr>
            </w:pPr>
            <w:r>
              <w:rPr>
                <w:rFonts w:ascii="宋体" w:hint="eastAsia"/>
                <w:sz w:val="18"/>
              </w:rPr>
              <w:t>数量</w:t>
            </w:r>
          </w:p>
        </w:tc>
      </w:tr>
      <w:tr w:rsidR="007069BA">
        <w:tc>
          <w:tcPr>
            <w:tcW w:w="1063" w:type="dxa"/>
            <w:vMerge/>
            <w:shd w:val="clear" w:color="auto" w:fill="auto"/>
          </w:tcPr>
          <w:p w:rsidR="007069BA" w:rsidRDefault="007069BA">
            <w:pPr>
              <w:rPr>
                <w:rFonts w:ascii="宋体"/>
                <w:sz w:val="18"/>
              </w:rPr>
            </w:pPr>
          </w:p>
        </w:tc>
        <w:tc>
          <w:tcPr>
            <w:tcW w:w="1063" w:type="dxa"/>
            <w:vMerge/>
            <w:shd w:val="clear" w:color="auto" w:fill="auto"/>
          </w:tcPr>
          <w:p w:rsidR="007069BA" w:rsidRDefault="007069BA">
            <w:pPr>
              <w:rPr>
                <w:rFonts w:ascii="宋体"/>
                <w:sz w:val="18"/>
              </w:rPr>
            </w:pPr>
          </w:p>
        </w:tc>
        <w:tc>
          <w:tcPr>
            <w:tcW w:w="1063" w:type="dxa"/>
            <w:tcBorders>
              <w:top w:val="single" w:sz="8" w:space="0" w:color="auto"/>
            </w:tcBorders>
            <w:shd w:val="clear" w:color="auto" w:fill="auto"/>
          </w:tcPr>
          <w:p w:rsidR="007069BA" w:rsidRDefault="00DA6DEA">
            <w:pPr>
              <w:jc w:val="center"/>
              <w:rPr>
                <w:rFonts w:ascii="宋体" w:hAnsi="宋体"/>
                <w:sz w:val="18"/>
              </w:rPr>
            </w:pPr>
            <w:r>
              <w:rPr>
                <w:rFonts w:ascii="宋体" w:hAnsi="宋体"/>
                <w:i/>
                <w:iCs/>
                <w:sz w:val="18"/>
                <w:szCs w:val="18"/>
              </w:rPr>
              <w:t>s</w:t>
            </w:r>
            <w:r>
              <w:rPr>
                <w:rFonts w:ascii="宋体" w:hAnsi="宋体"/>
                <w:iCs/>
                <w:sz w:val="18"/>
                <w:szCs w:val="18"/>
                <w:vertAlign w:val="subscript"/>
              </w:rPr>
              <w:t>r</w:t>
            </w:r>
          </w:p>
        </w:tc>
        <w:tc>
          <w:tcPr>
            <w:tcW w:w="1063" w:type="dxa"/>
            <w:tcBorders>
              <w:top w:val="single" w:sz="8" w:space="0" w:color="auto"/>
            </w:tcBorders>
            <w:shd w:val="clear" w:color="auto" w:fill="auto"/>
          </w:tcPr>
          <w:p w:rsidR="007069BA" w:rsidRDefault="00DA6DEA">
            <w:pPr>
              <w:jc w:val="center"/>
              <w:rPr>
                <w:rFonts w:ascii="宋体" w:hAnsi="宋体"/>
                <w:sz w:val="18"/>
              </w:rPr>
            </w:pPr>
            <w:r>
              <w:rPr>
                <w:rFonts w:ascii="宋体" w:hAnsi="宋体"/>
                <w:i/>
                <w:iCs/>
                <w:sz w:val="18"/>
                <w:szCs w:val="18"/>
              </w:rPr>
              <w:t>r</w:t>
            </w:r>
          </w:p>
        </w:tc>
        <w:tc>
          <w:tcPr>
            <w:tcW w:w="1063" w:type="dxa"/>
            <w:tcBorders>
              <w:top w:val="single" w:sz="8" w:space="0" w:color="auto"/>
            </w:tcBorders>
            <w:shd w:val="clear" w:color="auto" w:fill="auto"/>
          </w:tcPr>
          <w:p w:rsidR="007069BA" w:rsidRDefault="00DA6DEA">
            <w:pPr>
              <w:jc w:val="center"/>
              <w:rPr>
                <w:rFonts w:ascii="宋体" w:hAnsi="宋体"/>
                <w:sz w:val="18"/>
              </w:rPr>
            </w:pPr>
            <w:r>
              <w:rPr>
                <w:rFonts w:ascii="宋体" w:hAnsi="宋体" w:hint="eastAsia"/>
                <w:sz w:val="18"/>
                <w:szCs w:val="18"/>
              </w:rPr>
              <w:t>（</w:t>
            </w:r>
            <w:r>
              <w:rPr>
                <w:rFonts w:ascii="宋体" w:hAnsi="宋体" w:hint="eastAsia"/>
                <w:i/>
                <w:sz w:val="18"/>
                <w:szCs w:val="18"/>
              </w:rPr>
              <w:t>r</w:t>
            </w:r>
            <w:r>
              <w:rPr>
                <w:rFonts w:ascii="宋体" w:hAnsi="宋体" w:hint="eastAsia"/>
                <w:sz w:val="18"/>
                <w:szCs w:val="18"/>
              </w:rPr>
              <w:t>）</w:t>
            </w:r>
          </w:p>
        </w:tc>
        <w:tc>
          <w:tcPr>
            <w:tcW w:w="1063" w:type="dxa"/>
            <w:tcBorders>
              <w:top w:val="single" w:sz="8" w:space="0" w:color="auto"/>
            </w:tcBorders>
            <w:shd w:val="clear" w:color="auto" w:fill="auto"/>
          </w:tcPr>
          <w:p w:rsidR="007069BA" w:rsidRDefault="00DA6DEA">
            <w:pPr>
              <w:jc w:val="center"/>
              <w:rPr>
                <w:rFonts w:ascii="宋体"/>
                <w:sz w:val="18"/>
              </w:rPr>
            </w:pPr>
            <w:r>
              <w:rPr>
                <w:rFonts w:ascii="宋体" w:hAnsi="宋体"/>
                <w:i/>
                <w:iCs/>
                <w:sz w:val="18"/>
                <w:szCs w:val="18"/>
              </w:rPr>
              <w:t>s</w:t>
            </w:r>
            <w:r>
              <w:rPr>
                <w:rFonts w:ascii="宋体" w:hAnsi="宋体"/>
                <w:iCs/>
                <w:sz w:val="18"/>
                <w:szCs w:val="18"/>
                <w:vertAlign w:val="subscript"/>
              </w:rPr>
              <w:t>R</w:t>
            </w:r>
          </w:p>
        </w:tc>
        <w:tc>
          <w:tcPr>
            <w:tcW w:w="1064" w:type="dxa"/>
            <w:tcBorders>
              <w:top w:val="single" w:sz="8" w:space="0" w:color="auto"/>
            </w:tcBorders>
            <w:shd w:val="clear" w:color="auto" w:fill="auto"/>
          </w:tcPr>
          <w:p w:rsidR="007069BA" w:rsidRDefault="00DA6DEA">
            <w:pPr>
              <w:jc w:val="center"/>
              <w:rPr>
                <w:rFonts w:ascii="宋体"/>
                <w:sz w:val="18"/>
              </w:rPr>
            </w:pPr>
            <w:r>
              <w:rPr>
                <w:rFonts w:ascii="宋体" w:hAnsi="宋体"/>
                <w:i/>
                <w:iCs/>
                <w:sz w:val="18"/>
                <w:szCs w:val="18"/>
              </w:rPr>
              <w:t>R</w:t>
            </w:r>
          </w:p>
        </w:tc>
        <w:tc>
          <w:tcPr>
            <w:tcW w:w="1064" w:type="dxa"/>
            <w:tcBorders>
              <w:top w:val="single" w:sz="8" w:space="0" w:color="auto"/>
            </w:tcBorders>
            <w:shd w:val="clear" w:color="auto" w:fill="auto"/>
          </w:tcPr>
          <w:p w:rsidR="007069BA" w:rsidRDefault="00DA6DEA">
            <w:pPr>
              <w:jc w:val="center"/>
              <w:rPr>
                <w:rFonts w:ascii="宋体"/>
                <w:sz w:val="18"/>
              </w:rPr>
            </w:pPr>
            <w:r>
              <w:rPr>
                <w:rFonts w:ascii="宋体" w:hAnsi="宋体" w:hint="eastAsia"/>
                <w:sz w:val="18"/>
              </w:rPr>
              <w:t>（</w:t>
            </w:r>
            <w:r>
              <w:rPr>
                <w:rFonts w:ascii="宋体" w:hAnsi="宋体"/>
                <w:i/>
                <w:iCs/>
                <w:sz w:val="18"/>
                <w:szCs w:val="18"/>
              </w:rPr>
              <w:t>R</w:t>
            </w:r>
            <w:r>
              <w:rPr>
                <w:rFonts w:ascii="宋体" w:hAnsi="宋体" w:hint="eastAsia"/>
                <w:sz w:val="18"/>
              </w:rPr>
              <w:t>）</w:t>
            </w:r>
          </w:p>
        </w:tc>
        <w:tc>
          <w:tcPr>
            <w:tcW w:w="1064" w:type="dxa"/>
            <w:vMerge/>
            <w:shd w:val="clear" w:color="auto" w:fill="auto"/>
          </w:tcPr>
          <w:p w:rsidR="007069BA" w:rsidRDefault="007069BA">
            <w:pPr>
              <w:rPr>
                <w:rFonts w:ascii="宋体"/>
                <w:sz w:val="18"/>
              </w:rPr>
            </w:pPr>
          </w:p>
        </w:tc>
      </w:tr>
      <w:tr w:rsidR="007069BA">
        <w:tc>
          <w:tcPr>
            <w:tcW w:w="1063"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低含量</w:t>
            </w:r>
          </w:p>
        </w:tc>
        <w:tc>
          <w:tcPr>
            <w:tcW w:w="1063"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162</w:t>
            </w:r>
          </w:p>
        </w:tc>
        <w:tc>
          <w:tcPr>
            <w:tcW w:w="1063"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21</w:t>
            </w:r>
          </w:p>
        </w:tc>
        <w:tc>
          <w:tcPr>
            <w:tcW w:w="1063"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58</w:t>
            </w:r>
          </w:p>
        </w:tc>
        <w:tc>
          <w:tcPr>
            <w:tcW w:w="1063"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35.98</w:t>
            </w:r>
          </w:p>
        </w:tc>
        <w:tc>
          <w:tcPr>
            <w:tcW w:w="1063"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28</w:t>
            </w:r>
          </w:p>
        </w:tc>
        <w:tc>
          <w:tcPr>
            <w:tcW w:w="1064"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78</w:t>
            </w:r>
          </w:p>
        </w:tc>
        <w:tc>
          <w:tcPr>
            <w:tcW w:w="1064"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48.31</w:t>
            </w:r>
          </w:p>
        </w:tc>
        <w:tc>
          <w:tcPr>
            <w:tcW w:w="1064" w:type="dxa"/>
            <w:tcBorders>
              <w:top w:val="single" w:sz="8" w:space="0" w:color="auto"/>
            </w:tcBorders>
            <w:shd w:val="clear" w:color="auto" w:fill="auto"/>
          </w:tcPr>
          <w:p w:rsidR="007069BA" w:rsidRDefault="00DA6DEA">
            <w:pPr>
              <w:jc w:val="center"/>
              <w:rPr>
                <w:rFonts w:ascii="宋体"/>
                <w:sz w:val="18"/>
              </w:rPr>
            </w:pPr>
            <w:r>
              <w:rPr>
                <w:rFonts w:ascii="宋体" w:hint="eastAsia"/>
                <w:sz w:val="18"/>
              </w:rPr>
              <w:t>6</w:t>
            </w:r>
          </w:p>
        </w:tc>
      </w:tr>
      <w:tr w:rsidR="007069BA">
        <w:tc>
          <w:tcPr>
            <w:tcW w:w="1063"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中含量</w:t>
            </w:r>
          </w:p>
        </w:tc>
        <w:tc>
          <w:tcPr>
            <w:tcW w:w="1063"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235</w:t>
            </w:r>
          </w:p>
        </w:tc>
        <w:tc>
          <w:tcPr>
            <w:tcW w:w="1063"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24</w:t>
            </w:r>
          </w:p>
        </w:tc>
        <w:tc>
          <w:tcPr>
            <w:tcW w:w="1063"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67</w:t>
            </w:r>
          </w:p>
        </w:tc>
        <w:tc>
          <w:tcPr>
            <w:tcW w:w="1063"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28.56</w:t>
            </w:r>
          </w:p>
        </w:tc>
        <w:tc>
          <w:tcPr>
            <w:tcW w:w="1063"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44</w:t>
            </w:r>
          </w:p>
        </w:tc>
        <w:tc>
          <w:tcPr>
            <w:tcW w:w="1064"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125</w:t>
            </w:r>
          </w:p>
        </w:tc>
        <w:tc>
          <w:tcPr>
            <w:tcW w:w="1064"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53.32</w:t>
            </w:r>
          </w:p>
        </w:tc>
        <w:tc>
          <w:tcPr>
            <w:tcW w:w="1064" w:type="dxa"/>
            <w:tcBorders>
              <w:bottom w:val="single" w:sz="4" w:space="0" w:color="auto"/>
            </w:tcBorders>
            <w:shd w:val="clear" w:color="auto" w:fill="auto"/>
          </w:tcPr>
          <w:p w:rsidR="007069BA" w:rsidRDefault="00DA6DEA">
            <w:pPr>
              <w:jc w:val="center"/>
              <w:rPr>
                <w:rFonts w:ascii="宋体"/>
                <w:sz w:val="18"/>
              </w:rPr>
            </w:pPr>
            <w:r>
              <w:rPr>
                <w:rFonts w:ascii="宋体" w:hint="eastAsia"/>
                <w:sz w:val="18"/>
              </w:rPr>
              <w:t>6</w:t>
            </w:r>
          </w:p>
        </w:tc>
      </w:tr>
      <w:tr w:rsidR="007069BA">
        <w:tc>
          <w:tcPr>
            <w:tcW w:w="1063"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高含量</w:t>
            </w:r>
          </w:p>
        </w:tc>
        <w:tc>
          <w:tcPr>
            <w:tcW w:w="1063"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298</w:t>
            </w:r>
          </w:p>
        </w:tc>
        <w:tc>
          <w:tcPr>
            <w:tcW w:w="1063"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65</w:t>
            </w:r>
          </w:p>
        </w:tc>
        <w:tc>
          <w:tcPr>
            <w:tcW w:w="1063"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65</w:t>
            </w:r>
          </w:p>
        </w:tc>
        <w:tc>
          <w:tcPr>
            <w:tcW w:w="1063"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22.83</w:t>
            </w:r>
          </w:p>
        </w:tc>
        <w:tc>
          <w:tcPr>
            <w:tcW w:w="1063"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53</w:t>
            </w:r>
          </w:p>
        </w:tc>
        <w:tc>
          <w:tcPr>
            <w:tcW w:w="1064"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152</w:t>
            </w:r>
          </w:p>
        </w:tc>
        <w:tc>
          <w:tcPr>
            <w:tcW w:w="1064"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51.14</w:t>
            </w:r>
          </w:p>
        </w:tc>
        <w:tc>
          <w:tcPr>
            <w:tcW w:w="1064" w:type="dxa"/>
            <w:tcBorders>
              <w:top w:val="single" w:sz="4" w:space="0" w:color="auto"/>
              <w:bottom w:val="single" w:sz="8" w:space="0" w:color="auto"/>
            </w:tcBorders>
            <w:shd w:val="clear" w:color="auto" w:fill="auto"/>
          </w:tcPr>
          <w:p w:rsidR="007069BA" w:rsidRDefault="00DA6DEA">
            <w:pPr>
              <w:jc w:val="center"/>
              <w:rPr>
                <w:rFonts w:ascii="宋体"/>
                <w:sz w:val="18"/>
              </w:rPr>
            </w:pPr>
            <w:r>
              <w:rPr>
                <w:rFonts w:ascii="宋体" w:hint="eastAsia"/>
                <w:sz w:val="18"/>
              </w:rPr>
              <w:t>6</w:t>
            </w:r>
          </w:p>
        </w:tc>
      </w:tr>
      <w:tr w:rsidR="007069BA">
        <w:tc>
          <w:tcPr>
            <w:tcW w:w="9570" w:type="dxa"/>
            <w:gridSpan w:val="9"/>
            <w:tcBorders>
              <w:top w:val="single" w:sz="8" w:space="0" w:color="auto"/>
            </w:tcBorders>
            <w:shd w:val="clear" w:color="auto" w:fill="auto"/>
          </w:tcPr>
          <w:p w:rsidR="007069BA" w:rsidRDefault="00DA6DEA">
            <w:pPr>
              <w:pStyle w:val="aff6"/>
              <w:ind w:firstLineChars="0" w:firstLine="0"/>
              <w:rPr>
                <w:rFonts w:hAnsi="宋体"/>
                <w:sz w:val="18"/>
                <w:szCs w:val="18"/>
              </w:rPr>
            </w:pPr>
            <w:r>
              <w:rPr>
                <w:rFonts w:hAnsi="宋体"/>
                <w:i/>
                <w:iCs/>
                <w:sz w:val="18"/>
                <w:szCs w:val="18"/>
              </w:rPr>
              <w:t>s</w:t>
            </w:r>
            <w:r>
              <w:rPr>
                <w:rFonts w:hAnsi="宋体"/>
                <w:iCs/>
                <w:sz w:val="18"/>
                <w:szCs w:val="18"/>
                <w:vertAlign w:val="subscript"/>
              </w:rPr>
              <w:t>r</w:t>
            </w:r>
            <w:r>
              <w:rPr>
                <w:rFonts w:hAnsi="宋体"/>
                <w:sz w:val="18"/>
                <w:szCs w:val="18"/>
              </w:rPr>
              <w:t>——</w:t>
            </w:r>
            <w:r>
              <w:rPr>
                <w:rFonts w:hAnsi="宋体" w:hint="eastAsia"/>
                <w:sz w:val="18"/>
                <w:szCs w:val="18"/>
              </w:rPr>
              <w:t>实验室内标准差；</w:t>
            </w:r>
          </w:p>
          <w:p w:rsidR="007069BA" w:rsidRDefault="00DA6DEA">
            <w:pPr>
              <w:rPr>
                <w:rFonts w:ascii="宋体" w:hAnsi="宋体"/>
                <w:sz w:val="18"/>
                <w:szCs w:val="18"/>
              </w:rPr>
            </w:pPr>
            <w:r>
              <w:rPr>
                <w:rFonts w:ascii="宋体" w:hAnsi="宋体"/>
                <w:i/>
                <w:iCs/>
                <w:sz w:val="18"/>
                <w:szCs w:val="18"/>
              </w:rPr>
              <w:t xml:space="preserve">r </w:t>
            </w:r>
            <w:r>
              <w:rPr>
                <w:rFonts w:ascii="宋体" w:hAnsi="宋体"/>
                <w:sz w:val="18"/>
                <w:szCs w:val="18"/>
              </w:rPr>
              <w:t>——</w:t>
            </w:r>
            <w:r>
              <w:rPr>
                <w:rFonts w:ascii="宋体" w:hAnsi="宋体" w:hint="eastAsia"/>
                <w:sz w:val="18"/>
                <w:szCs w:val="18"/>
              </w:rPr>
              <w:t>重复性（以测定单位表示）；</w:t>
            </w:r>
          </w:p>
          <w:p w:rsidR="007069BA" w:rsidRDefault="00DA6DEA">
            <w:pPr>
              <w:rPr>
                <w:rFonts w:ascii="宋体" w:hAnsi="宋体"/>
                <w:sz w:val="18"/>
                <w:szCs w:val="18"/>
              </w:rPr>
            </w:pPr>
            <w:r>
              <w:rPr>
                <w:rFonts w:ascii="宋体" w:hAnsi="宋体" w:hint="eastAsia"/>
                <w:sz w:val="18"/>
                <w:szCs w:val="18"/>
              </w:rPr>
              <w:t>（</w:t>
            </w:r>
            <w:r>
              <w:rPr>
                <w:rFonts w:ascii="宋体" w:hAnsi="宋体" w:hint="eastAsia"/>
                <w:i/>
                <w:sz w:val="18"/>
                <w:szCs w:val="18"/>
              </w:rPr>
              <w:t>r</w:t>
            </w:r>
            <w:r>
              <w:rPr>
                <w:rFonts w:ascii="宋体" w:hAnsi="宋体" w:hint="eastAsia"/>
                <w:sz w:val="18"/>
                <w:szCs w:val="18"/>
              </w:rPr>
              <w:t>）</w:t>
            </w:r>
            <w:r>
              <w:rPr>
                <w:rFonts w:ascii="宋体" w:hAnsi="宋体"/>
                <w:sz w:val="18"/>
                <w:szCs w:val="18"/>
              </w:rPr>
              <w:t>——</w:t>
            </w:r>
            <w:r>
              <w:rPr>
                <w:rFonts w:ascii="宋体" w:hAnsi="宋体" w:hint="eastAsia"/>
                <w:sz w:val="18"/>
                <w:szCs w:val="18"/>
              </w:rPr>
              <w:t>相对重复性；</w:t>
            </w:r>
          </w:p>
          <w:p w:rsidR="007069BA" w:rsidRDefault="00DA6DEA">
            <w:pPr>
              <w:rPr>
                <w:rFonts w:ascii="宋体" w:hAnsi="宋体"/>
                <w:sz w:val="18"/>
                <w:szCs w:val="18"/>
              </w:rPr>
            </w:pPr>
            <w:r>
              <w:rPr>
                <w:rFonts w:ascii="宋体" w:hAnsi="宋体"/>
                <w:i/>
                <w:iCs/>
                <w:sz w:val="18"/>
                <w:szCs w:val="18"/>
              </w:rPr>
              <w:t>s</w:t>
            </w:r>
            <w:r>
              <w:rPr>
                <w:rFonts w:ascii="宋体" w:hAnsi="宋体"/>
                <w:iCs/>
                <w:sz w:val="18"/>
                <w:szCs w:val="18"/>
                <w:vertAlign w:val="subscript"/>
              </w:rPr>
              <w:t>R</w:t>
            </w:r>
            <w:r>
              <w:rPr>
                <w:rFonts w:ascii="宋体" w:hAnsi="宋体"/>
                <w:sz w:val="18"/>
                <w:szCs w:val="18"/>
              </w:rPr>
              <w:t>——</w:t>
            </w:r>
            <w:r>
              <w:rPr>
                <w:rFonts w:ascii="宋体" w:hAnsi="宋体" w:hint="eastAsia"/>
                <w:sz w:val="18"/>
                <w:szCs w:val="18"/>
              </w:rPr>
              <w:t>实验室间标准差；</w:t>
            </w:r>
          </w:p>
          <w:p w:rsidR="007069BA" w:rsidRDefault="00DA6DEA">
            <w:pPr>
              <w:rPr>
                <w:rFonts w:ascii="宋体" w:hAnsi="宋体"/>
                <w:sz w:val="18"/>
                <w:szCs w:val="18"/>
              </w:rPr>
            </w:pPr>
            <w:r>
              <w:rPr>
                <w:rFonts w:ascii="宋体" w:hAnsi="宋体"/>
                <w:i/>
                <w:iCs/>
                <w:sz w:val="18"/>
                <w:szCs w:val="18"/>
              </w:rPr>
              <w:t>R</w:t>
            </w:r>
            <w:r>
              <w:rPr>
                <w:rFonts w:ascii="宋体" w:hAnsi="宋体"/>
                <w:sz w:val="18"/>
                <w:szCs w:val="18"/>
              </w:rPr>
              <w:t>——</w:t>
            </w:r>
            <w:r>
              <w:rPr>
                <w:rFonts w:ascii="宋体" w:hAnsi="宋体" w:hint="eastAsia"/>
                <w:sz w:val="18"/>
                <w:szCs w:val="18"/>
              </w:rPr>
              <w:t>再现性（以测定单位表示）；</w:t>
            </w:r>
          </w:p>
          <w:p w:rsidR="007069BA" w:rsidRDefault="00DA6DEA">
            <w:pPr>
              <w:rPr>
                <w:rFonts w:ascii="宋体"/>
                <w:sz w:val="18"/>
              </w:rPr>
            </w:pPr>
            <w:r>
              <w:rPr>
                <w:rFonts w:ascii="宋体" w:hAnsi="宋体" w:hint="eastAsia"/>
                <w:sz w:val="18"/>
              </w:rPr>
              <w:t>（</w:t>
            </w:r>
            <w:r>
              <w:rPr>
                <w:rFonts w:ascii="宋体" w:hAnsi="宋体"/>
                <w:i/>
                <w:iCs/>
                <w:sz w:val="18"/>
                <w:szCs w:val="18"/>
              </w:rPr>
              <w:t>R</w:t>
            </w:r>
            <w:r>
              <w:rPr>
                <w:rFonts w:ascii="宋体" w:hAnsi="宋体" w:hint="eastAsia"/>
                <w:sz w:val="18"/>
              </w:rPr>
              <w:t>）</w:t>
            </w:r>
            <w:r>
              <w:rPr>
                <w:rFonts w:ascii="宋体" w:hAnsi="宋体"/>
                <w:sz w:val="18"/>
                <w:szCs w:val="18"/>
              </w:rPr>
              <w:t>——</w:t>
            </w:r>
            <w:r>
              <w:rPr>
                <w:rFonts w:ascii="宋体" w:hAnsi="宋体" w:hint="eastAsia"/>
                <w:sz w:val="18"/>
                <w:szCs w:val="18"/>
              </w:rPr>
              <w:t>相对再现性。</w:t>
            </w:r>
          </w:p>
        </w:tc>
      </w:tr>
    </w:tbl>
    <w:p w:rsidR="007069BA" w:rsidRDefault="00DA6DEA">
      <w:pPr>
        <w:pStyle w:val="afffd"/>
      </w:pPr>
      <w:bookmarkStart w:id="55" w:name="_Toc479195804"/>
      <w:bookmarkStart w:id="56" w:name="BKCKWX"/>
      <w:r>
        <w:rPr>
          <w:rFonts w:hint="eastAsia"/>
        </w:rPr>
        <w:lastRenderedPageBreak/>
        <w:t>参</w:t>
      </w:r>
      <w:r>
        <w:rPr>
          <w:rFonts w:ascii="MS Mincho" w:eastAsia="MS Mincho" w:hAnsi="MS Mincho" w:cs="MS Mincho" w:hint="eastAsia"/>
        </w:rPr>
        <w:t> </w:t>
      </w:r>
      <w:r>
        <w:rPr>
          <w:rFonts w:hint="eastAsia"/>
        </w:rPr>
        <w:t>考</w:t>
      </w:r>
      <w:r>
        <w:rPr>
          <w:rFonts w:ascii="MS Mincho" w:eastAsia="MS Mincho" w:hAnsi="MS Mincho" w:cs="MS Mincho" w:hint="eastAsia"/>
        </w:rPr>
        <w:t> </w:t>
      </w:r>
      <w:r>
        <w:rPr>
          <w:rFonts w:hint="eastAsia"/>
        </w:rPr>
        <w:t>文</w:t>
      </w:r>
      <w:r>
        <w:rPr>
          <w:rFonts w:ascii="MS Mincho" w:eastAsia="MS Mincho" w:hAnsi="MS Mincho" w:cs="MS Mincho" w:hint="eastAsia"/>
        </w:rPr>
        <w:t> </w:t>
      </w:r>
      <w:r>
        <w:rPr>
          <w:rFonts w:hint="eastAsia"/>
        </w:rPr>
        <w:t>献</w:t>
      </w:r>
      <w:bookmarkEnd w:id="55"/>
      <w:bookmarkEnd w:id="56"/>
    </w:p>
    <w:p w:rsidR="007069BA" w:rsidRDefault="00DA6DEA">
      <w:pPr>
        <w:pStyle w:val="aff6"/>
      </w:pPr>
      <w:r>
        <w:t xml:space="preserve">[1] ISO/TR 9272 Rubber and rubber products </w:t>
      </w:r>
      <w:r>
        <w:t>—</w:t>
      </w:r>
      <w:r>
        <w:t xml:space="preserve"> Determination of precision for test method standards</w:t>
      </w:r>
    </w:p>
    <w:p w:rsidR="007069BA" w:rsidRDefault="00DA6DEA">
      <w:pPr>
        <w:pStyle w:val="affffff7"/>
        <w:framePr w:wrap="around"/>
      </w:pPr>
      <w:r>
        <w:t>_________________________________</w:t>
      </w:r>
    </w:p>
    <w:sectPr w:rsidR="007069BA" w:rsidSect="007069BA">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352" w:rsidRDefault="00CB3352" w:rsidP="007069BA">
      <w:r>
        <w:separator/>
      </w:r>
    </w:p>
  </w:endnote>
  <w:endnote w:type="continuationSeparator" w:id="1">
    <w:p w:rsidR="00CB3352" w:rsidRDefault="00CB3352" w:rsidP="007069B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BA" w:rsidRDefault="00194F87">
    <w:pPr>
      <w:pStyle w:val="affe"/>
    </w:pPr>
    <w:r>
      <w:fldChar w:fldCharType="begin"/>
    </w:r>
    <w:r w:rsidR="00DA6DEA">
      <w:instrText xml:space="preserve"> PAGE  \* MERGEFORMAT </w:instrText>
    </w:r>
    <w:r>
      <w:fldChar w:fldCharType="separate"/>
    </w:r>
    <w:r w:rsidR="0086682F">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352" w:rsidRDefault="00CB3352" w:rsidP="007069BA">
      <w:r>
        <w:separator/>
      </w:r>
    </w:p>
  </w:footnote>
  <w:footnote w:type="continuationSeparator" w:id="1">
    <w:p w:rsidR="00CB3352" w:rsidRDefault="00CB3352" w:rsidP="007069BA">
      <w:r>
        <w:continuationSeparator/>
      </w:r>
    </w:p>
  </w:footnote>
  <w:footnote w:id="2">
    <w:p w:rsidR="007069BA" w:rsidRDefault="00DA6DEA">
      <w:pPr>
        <w:pStyle w:val="ab"/>
      </w:pPr>
      <w:r>
        <w:t>Whatman</w:t>
      </w:r>
      <w:r>
        <w:rPr>
          <w:rFonts w:hint="eastAsia"/>
        </w:rPr>
        <w:t xml:space="preserve"> No.40是</w:t>
      </w:r>
      <w:r>
        <w:t>一个</w:t>
      </w:r>
      <w:r>
        <w:rPr>
          <w:rFonts w:hint="eastAsia"/>
        </w:rPr>
        <w:t>市场</w:t>
      </w:r>
      <w:r>
        <w:t>买得到的适用产品的示例。</w:t>
      </w:r>
      <w:r>
        <w:rPr>
          <w:rFonts w:hint="eastAsia"/>
        </w:rPr>
        <w:t>提供这一</w:t>
      </w:r>
      <w:r>
        <w:t>信息</w:t>
      </w:r>
      <w:r>
        <w:rPr>
          <w:rFonts w:hint="eastAsia"/>
        </w:rPr>
        <w:t>是</w:t>
      </w:r>
      <w:r>
        <w:t>为了</w:t>
      </w:r>
      <w:r>
        <w:rPr>
          <w:rFonts w:hint="eastAsia"/>
        </w:rPr>
        <w:t>方便</w:t>
      </w:r>
      <w:r>
        <w:t>本文件</w:t>
      </w:r>
      <w:r>
        <w:rPr>
          <w:rFonts w:hint="eastAsia"/>
        </w:rPr>
        <w:t>的</w:t>
      </w:r>
      <w:r>
        <w:t>使用者</w:t>
      </w:r>
      <w:r>
        <w:rPr>
          <w:rFonts w:hint="eastAsia"/>
        </w:rPr>
        <w:t>，</w:t>
      </w:r>
      <w:r>
        <w:t>并不</w:t>
      </w:r>
      <w:r>
        <w:rPr>
          <w:rFonts w:hint="eastAsia"/>
        </w:rPr>
        <w:t>构成ISO对</w:t>
      </w:r>
      <w:r>
        <w:t>这一产品的支持</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BA" w:rsidRDefault="00DA6DEA">
    <w:pPr>
      <w:pStyle w:val="afff"/>
    </w:pPr>
    <w:r>
      <w:rPr>
        <w:rFonts w:hint="eastAsia"/>
      </w:rPr>
      <w:t>GB/T XXXX-XXXX/ISO 19043：2015—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ocumentProtection w:edit="forms" w:enforcement="0"/>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2143C"/>
    <w:rsid w:val="00025A65"/>
    <w:rsid w:val="00026C31"/>
    <w:rsid w:val="00027280"/>
    <w:rsid w:val="000320A7"/>
    <w:rsid w:val="00035925"/>
    <w:rsid w:val="00047349"/>
    <w:rsid w:val="00050A16"/>
    <w:rsid w:val="00067CDF"/>
    <w:rsid w:val="00074FBE"/>
    <w:rsid w:val="00083246"/>
    <w:rsid w:val="00083A09"/>
    <w:rsid w:val="0009005E"/>
    <w:rsid w:val="00092857"/>
    <w:rsid w:val="000A20A9"/>
    <w:rsid w:val="000A38D9"/>
    <w:rsid w:val="000A48B1"/>
    <w:rsid w:val="000B1BAA"/>
    <w:rsid w:val="000B3143"/>
    <w:rsid w:val="000C6B05"/>
    <w:rsid w:val="000C6DD6"/>
    <w:rsid w:val="000C73D4"/>
    <w:rsid w:val="000D3D4C"/>
    <w:rsid w:val="000D4F51"/>
    <w:rsid w:val="000D718B"/>
    <w:rsid w:val="000E0C46"/>
    <w:rsid w:val="000F030C"/>
    <w:rsid w:val="000F09F3"/>
    <w:rsid w:val="000F0E97"/>
    <w:rsid w:val="000F129C"/>
    <w:rsid w:val="000F20E3"/>
    <w:rsid w:val="001056DE"/>
    <w:rsid w:val="001124C0"/>
    <w:rsid w:val="0013175F"/>
    <w:rsid w:val="001512B4"/>
    <w:rsid w:val="001620A5"/>
    <w:rsid w:val="00164E53"/>
    <w:rsid w:val="0016699D"/>
    <w:rsid w:val="00166C4D"/>
    <w:rsid w:val="00175159"/>
    <w:rsid w:val="00176208"/>
    <w:rsid w:val="001809AA"/>
    <w:rsid w:val="0018211B"/>
    <w:rsid w:val="001840D3"/>
    <w:rsid w:val="001900F8"/>
    <w:rsid w:val="00191258"/>
    <w:rsid w:val="00192680"/>
    <w:rsid w:val="00193037"/>
    <w:rsid w:val="001932A0"/>
    <w:rsid w:val="00193A2C"/>
    <w:rsid w:val="00194F87"/>
    <w:rsid w:val="001A288E"/>
    <w:rsid w:val="001B4702"/>
    <w:rsid w:val="001B6DC2"/>
    <w:rsid w:val="001C149C"/>
    <w:rsid w:val="001C21AC"/>
    <w:rsid w:val="001C47BA"/>
    <w:rsid w:val="001C59EA"/>
    <w:rsid w:val="001D406C"/>
    <w:rsid w:val="001D41EE"/>
    <w:rsid w:val="001E0380"/>
    <w:rsid w:val="001E13B1"/>
    <w:rsid w:val="001F3A19"/>
    <w:rsid w:val="00231B36"/>
    <w:rsid w:val="00234467"/>
    <w:rsid w:val="00237D8D"/>
    <w:rsid w:val="00240D98"/>
    <w:rsid w:val="00241DA2"/>
    <w:rsid w:val="00247FEE"/>
    <w:rsid w:val="00250E7D"/>
    <w:rsid w:val="0025237A"/>
    <w:rsid w:val="002565D5"/>
    <w:rsid w:val="002622C0"/>
    <w:rsid w:val="00265C20"/>
    <w:rsid w:val="002778AE"/>
    <w:rsid w:val="0028269A"/>
    <w:rsid w:val="00283590"/>
    <w:rsid w:val="00286973"/>
    <w:rsid w:val="00294E70"/>
    <w:rsid w:val="002A1924"/>
    <w:rsid w:val="002A34BD"/>
    <w:rsid w:val="002A51AE"/>
    <w:rsid w:val="002A7420"/>
    <w:rsid w:val="002B0F12"/>
    <w:rsid w:val="002B1308"/>
    <w:rsid w:val="002B4554"/>
    <w:rsid w:val="002B533F"/>
    <w:rsid w:val="002C72D8"/>
    <w:rsid w:val="002D11FA"/>
    <w:rsid w:val="002E0DDF"/>
    <w:rsid w:val="002E2906"/>
    <w:rsid w:val="002E5635"/>
    <w:rsid w:val="002E64C3"/>
    <w:rsid w:val="002E6A2C"/>
    <w:rsid w:val="002F1D8C"/>
    <w:rsid w:val="002F21DA"/>
    <w:rsid w:val="002F77CC"/>
    <w:rsid w:val="00301F39"/>
    <w:rsid w:val="00325926"/>
    <w:rsid w:val="00327A8A"/>
    <w:rsid w:val="00336610"/>
    <w:rsid w:val="00343F73"/>
    <w:rsid w:val="00345060"/>
    <w:rsid w:val="00345517"/>
    <w:rsid w:val="0035323B"/>
    <w:rsid w:val="00354B15"/>
    <w:rsid w:val="003609D2"/>
    <w:rsid w:val="00363F22"/>
    <w:rsid w:val="00373652"/>
    <w:rsid w:val="00375564"/>
    <w:rsid w:val="00383191"/>
    <w:rsid w:val="00386DED"/>
    <w:rsid w:val="003912E7"/>
    <w:rsid w:val="003920F8"/>
    <w:rsid w:val="00393947"/>
    <w:rsid w:val="003A2275"/>
    <w:rsid w:val="003A6A4F"/>
    <w:rsid w:val="003A7088"/>
    <w:rsid w:val="003B00DF"/>
    <w:rsid w:val="003B1275"/>
    <w:rsid w:val="003B1778"/>
    <w:rsid w:val="003C11CB"/>
    <w:rsid w:val="003C75F3"/>
    <w:rsid w:val="003C78A3"/>
    <w:rsid w:val="003E1867"/>
    <w:rsid w:val="003E2C9B"/>
    <w:rsid w:val="003E5729"/>
    <w:rsid w:val="003F4EE0"/>
    <w:rsid w:val="00402153"/>
    <w:rsid w:val="00402FC1"/>
    <w:rsid w:val="00425082"/>
    <w:rsid w:val="00431DEB"/>
    <w:rsid w:val="00446B29"/>
    <w:rsid w:val="004516F4"/>
    <w:rsid w:val="00453F9A"/>
    <w:rsid w:val="004613E6"/>
    <w:rsid w:val="0046776F"/>
    <w:rsid w:val="00471E91"/>
    <w:rsid w:val="00474675"/>
    <w:rsid w:val="0047470C"/>
    <w:rsid w:val="00476902"/>
    <w:rsid w:val="00485E98"/>
    <w:rsid w:val="004A35F9"/>
    <w:rsid w:val="004B24C1"/>
    <w:rsid w:val="004C292F"/>
    <w:rsid w:val="004C6637"/>
    <w:rsid w:val="004E4342"/>
    <w:rsid w:val="0050378B"/>
    <w:rsid w:val="00510280"/>
    <w:rsid w:val="00513D73"/>
    <w:rsid w:val="00514A43"/>
    <w:rsid w:val="005174E5"/>
    <w:rsid w:val="00522393"/>
    <w:rsid w:val="00522620"/>
    <w:rsid w:val="00525656"/>
    <w:rsid w:val="00525C2B"/>
    <w:rsid w:val="00534C02"/>
    <w:rsid w:val="0054264B"/>
    <w:rsid w:val="00543786"/>
    <w:rsid w:val="00546DE2"/>
    <w:rsid w:val="005533D7"/>
    <w:rsid w:val="00566C6A"/>
    <w:rsid w:val="005703DE"/>
    <w:rsid w:val="00574883"/>
    <w:rsid w:val="0058464E"/>
    <w:rsid w:val="005A01CB"/>
    <w:rsid w:val="005A1CA2"/>
    <w:rsid w:val="005A58FF"/>
    <w:rsid w:val="005A5EAF"/>
    <w:rsid w:val="005A64C0"/>
    <w:rsid w:val="005B3C11"/>
    <w:rsid w:val="005C1C28"/>
    <w:rsid w:val="005C6DB5"/>
    <w:rsid w:val="005E19E7"/>
    <w:rsid w:val="005E7055"/>
    <w:rsid w:val="00602C7D"/>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356F"/>
    <w:rsid w:val="006A5EA0"/>
    <w:rsid w:val="006A783B"/>
    <w:rsid w:val="006A7B33"/>
    <w:rsid w:val="006B4E13"/>
    <w:rsid w:val="006B75DD"/>
    <w:rsid w:val="006C67E0"/>
    <w:rsid w:val="006C7ABA"/>
    <w:rsid w:val="006D0D60"/>
    <w:rsid w:val="006D1122"/>
    <w:rsid w:val="006D3C00"/>
    <w:rsid w:val="006E21F1"/>
    <w:rsid w:val="006E3675"/>
    <w:rsid w:val="006E4A7F"/>
    <w:rsid w:val="00704DF6"/>
    <w:rsid w:val="0070651C"/>
    <w:rsid w:val="007069BA"/>
    <w:rsid w:val="007132A3"/>
    <w:rsid w:val="00716421"/>
    <w:rsid w:val="00723DB7"/>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1622"/>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6371"/>
    <w:rsid w:val="00835DB3"/>
    <w:rsid w:val="0083617B"/>
    <w:rsid w:val="008371BD"/>
    <w:rsid w:val="008504A8"/>
    <w:rsid w:val="008515BD"/>
    <w:rsid w:val="0085282E"/>
    <w:rsid w:val="00857E15"/>
    <w:rsid w:val="0086682F"/>
    <w:rsid w:val="0087198C"/>
    <w:rsid w:val="00872C1F"/>
    <w:rsid w:val="00873B42"/>
    <w:rsid w:val="008856D8"/>
    <w:rsid w:val="00892E82"/>
    <w:rsid w:val="00897035"/>
    <w:rsid w:val="008B2953"/>
    <w:rsid w:val="008C1B58"/>
    <w:rsid w:val="008C39AE"/>
    <w:rsid w:val="008C590D"/>
    <w:rsid w:val="008E031B"/>
    <w:rsid w:val="008E4668"/>
    <w:rsid w:val="008E7029"/>
    <w:rsid w:val="008E7EF6"/>
    <w:rsid w:val="008F153A"/>
    <w:rsid w:val="008F1F98"/>
    <w:rsid w:val="008F6758"/>
    <w:rsid w:val="009040DD"/>
    <w:rsid w:val="00905B47"/>
    <w:rsid w:val="00910F85"/>
    <w:rsid w:val="0091331C"/>
    <w:rsid w:val="00926284"/>
    <w:rsid w:val="00926DDC"/>
    <w:rsid w:val="009279DE"/>
    <w:rsid w:val="00930116"/>
    <w:rsid w:val="0094212C"/>
    <w:rsid w:val="00954689"/>
    <w:rsid w:val="009617C9"/>
    <w:rsid w:val="00961C93"/>
    <w:rsid w:val="00965324"/>
    <w:rsid w:val="0097091E"/>
    <w:rsid w:val="00972430"/>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9E6657"/>
    <w:rsid w:val="00A024B4"/>
    <w:rsid w:val="00A02E43"/>
    <w:rsid w:val="00A05210"/>
    <w:rsid w:val="00A065F9"/>
    <w:rsid w:val="00A07F34"/>
    <w:rsid w:val="00A22154"/>
    <w:rsid w:val="00A25C38"/>
    <w:rsid w:val="00A36BBE"/>
    <w:rsid w:val="00A40DB7"/>
    <w:rsid w:val="00A4307A"/>
    <w:rsid w:val="00A47EBB"/>
    <w:rsid w:val="00A51CDD"/>
    <w:rsid w:val="00A54A3D"/>
    <w:rsid w:val="00A6730D"/>
    <w:rsid w:val="00A7115D"/>
    <w:rsid w:val="00A71625"/>
    <w:rsid w:val="00A71B9B"/>
    <w:rsid w:val="00A751C7"/>
    <w:rsid w:val="00A77915"/>
    <w:rsid w:val="00A81F53"/>
    <w:rsid w:val="00A87844"/>
    <w:rsid w:val="00A92760"/>
    <w:rsid w:val="00AA038C"/>
    <w:rsid w:val="00AA7A09"/>
    <w:rsid w:val="00AB3B50"/>
    <w:rsid w:val="00AB3DE1"/>
    <w:rsid w:val="00AC05B1"/>
    <w:rsid w:val="00AD356C"/>
    <w:rsid w:val="00AE0294"/>
    <w:rsid w:val="00AE2914"/>
    <w:rsid w:val="00AE6D15"/>
    <w:rsid w:val="00AF0B38"/>
    <w:rsid w:val="00B04182"/>
    <w:rsid w:val="00B06D39"/>
    <w:rsid w:val="00B07AE3"/>
    <w:rsid w:val="00B11430"/>
    <w:rsid w:val="00B353EB"/>
    <w:rsid w:val="00B439C4"/>
    <w:rsid w:val="00B4483D"/>
    <w:rsid w:val="00B4535E"/>
    <w:rsid w:val="00B519A9"/>
    <w:rsid w:val="00B52A8C"/>
    <w:rsid w:val="00B5514A"/>
    <w:rsid w:val="00B56015"/>
    <w:rsid w:val="00B636A8"/>
    <w:rsid w:val="00B665C6"/>
    <w:rsid w:val="00B74A37"/>
    <w:rsid w:val="00B805AF"/>
    <w:rsid w:val="00B869EC"/>
    <w:rsid w:val="00B9397A"/>
    <w:rsid w:val="00B9633D"/>
    <w:rsid w:val="00BA2EBE"/>
    <w:rsid w:val="00BB0F28"/>
    <w:rsid w:val="00BB458A"/>
    <w:rsid w:val="00BC1889"/>
    <w:rsid w:val="00BD00D3"/>
    <w:rsid w:val="00BD1659"/>
    <w:rsid w:val="00BD3AA9"/>
    <w:rsid w:val="00BD4A18"/>
    <w:rsid w:val="00BD6DB2"/>
    <w:rsid w:val="00BE11CF"/>
    <w:rsid w:val="00BE21AB"/>
    <w:rsid w:val="00BE55CB"/>
    <w:rsid w:val="00BF617A"/>
    <w:rsid w:val="00BF68FB"/>
    <w:rsid w:val="00C0379D"/>
    <w:rsid w:val="00C03931"/>
    <w:rsid w:val="00C05FE3"/>
    <w:rsid w:val="00C171AE"/>
    <w:rsid w:val="00C2136D"/>
    <w:rsid w:val="00C214EE"/>
    <w:rsid w:val="00C2314B"/>
    <w:rsid w:val="00C24971"/>
    <w:rsid w:val="00C26BE5"/>
    <w:rsid w:val="00C26E4D"/>
    <w:rsid w:val="00C27909"/>
    <w:rsid w:val="00C27B03"/>
    <w:rsid w:val="00C314E1"/>
    <w:rsid w:val="00C34397"/>
    <w:rsid w:val="00C4095D"/>
    <w:rsid w:val="00C43235"/>
    <w:rsid w:val="00C601D2"/>
    <w:rsid w:val="00C64352"/>
    <w:rsid w:val="00C657AB"/>
    <w:rsid w:val="00C65BCC"/>
    <w:rsid w:val="00C66970"/>
    <w:rsid w:val="00C8691C"/>
    <w:rsid w:val="00C93BA3"/>
    <w:rsid w:val="00CA168A"/>
    <w:rsid w:val="00CA357E"/>
    <w:rsid w:val="00CA44F9"/>
    <w:rsid w:val="00CA4A69"/>
    <w:rsid w:val="00CB3352"/>
    <w:rsid w:val="00CC3E0C"/>
    <w:rsid w:val="00CC58D3"/>
    <w:rsid w:val="00CC784D"/>
    <w:rsid w:val="00CD5DEF"/>
    <w:rsid w:val="00CE55EF"/>
    <w:rsid w:val="00D0337B"/>
    <w:rsid w:val="00D079B2"/>
    <w:rsid w:val="00D114E9"/>
    <w:rsid w:val="00D220AC"/>
    <w:rsid w:val="00D40E9C"/>
    <w:rsid w:val="00D429C6"/>
    <w:rsid w:val="00D47748"/>
    <w:rsid w:val="00D54CC3"/>
    <w:rsid w:val="00D6041A"/>
    <w:rsid w:val="00D633EB"/>
    <w:rsid w:val="00D82FF7"/>
    <w:rsid w:val="00D847FE"/>
    <w:rsid w:val="00D964EA"/>
    <w:rsid w:val="00D966D0"/>
    <w:rsid w:val="00D96E39"/>
    <w:rsid w:val="00DA0C59"/>
    <w:rsid w:val="00DA3991"/>
    <w:rsid w:val="00DA6DEA"/>
    <w:rsid w:val="00DB70A1"/>
    <w:rsid w:val="00DB7E6C"/>
    <w:rsid w:val="00DC659C"/>
    <w:rsid w:val="00DD5A29"/>
    <w:rsid w:val="00DD5D9D"/>
    <w:rsid w:val="00DE35CB"/>
    <w:rsid w:val="00DF21E9"/>
    <w:rsid w:val="00E00F14"/>
    <w:rsid w:val="00E06386"/>
    <w:rsid w:val="00E10209"/>
    <w:rsid w:val="00E11935"/>
    <w:rsid w:val="00E24EB4"/>
    <w:rsid w:val="00E311E3"/>
    <w:rsid w:val="00E320ED"/>
    <w:rsid w:val="00E33160"/>
    <w:rsid w:val="00E33AFB"/>
    <w:rsid w:val="00E34218"/>
    <w:rsid w:val="00E446B3"/>
    <w:rsid w:val="00E46282"/>
    <w:rsid w:val="00E47CEE"/>
    <w:rsid w:val="00E5216E"/>
    <w:rsid w:val="00E818EC"/>
    <w:rsid w:val="00E82344"/>
    <w:rsid w:val="00E84C82"/>
    <w:rsid w:val="00E84D64"/>
    <w:rsid w:val="00E87408"/>
    <w:rsid w:val="00E90013"/>
    <w:rsid w:val="00E914C4"/>
    <w:rsid w:val="00E934F5"/>
    <w:rsid w:val="00E96961"/>
    <w:rsid w:val="00EA72EC"/>
    <w:rsid w:val="00EB11CB"/>
    <w:rsid w:val="00EB275A"/>
    <w:rsid w:val="00EB786A"/>
    <w:rsid w:val="00EC1578"/>
    <w:rsid w:val="00EC1C72"/>
    <w:rsid w:val="00EC3CC9"/>
    <w:rsid w:val="00EC680A"/>
    <w:rsid w:val="00ED0169"/>
    <w:rsid w:val="00ED3DE9"/>
    <w:rsid w:val="00EE05D7"/>
    <w:rsid w:val="00EE2BED"/>
    <w:rsid w:val="00EE374B"/>
    <w:rsid w:val="00F11BB5"/>
    <w:rsid w:val="00F1417B"/>
    <w:rsid w:val="00F34B99"/>
    <w:rsid w:val="00F47F7A"/>
    <w:rsid w:val="00F52DAB"/>
    <w:rsid w:val="00F543F0"/>
    <w:rsid w:val="00F606B5"/>
    <w:rsid w:val="00F70912"/>
    <w:rsid w:val="00F81D29"/>
    <w:rsid w:val="00F91C4D"/>
    <w:rsid w:val="00F92FD9"/>
    <w:rsid w:val="00F95933"/>
    <w:rsid w:val="00FA3BE4"/>
    <w:rsid w:val="00FA6684"/>
    <w:rsid w:val="00FA731E"/>
    <w:rsid w:val="00FB2B38"/>
    <w:rsid w:val="00FB5645"/>
    <w:rsid w:val="00FB6602"/>
    <w:rsid w:val="00FC30A9"/>
    <w:rsid w:val="00FC6358"/>
    <w:rsid w:val="00FD320D"/>
    <w:rsid w:val="00FE09A1"/>
    <w:rsid w:val="00FE23DE"/>
    <w:rsid w:val="00FE3839"/>
    <w:rsid w:val="026B7073"/>
    <w:rsid w:val="11C535B2"/>
    <w:rsid w:val="151A699D"/>
    <w:rsid w:val="152F692A"/>
    <w:rsid w:val="2AA85927"/>
    <w:rsid w:val="32342D3C"/>
    <w:rsid w:val="3ABF6DD1"/>
    <w:rsid w:val="413B26E1"/>
    <w:rsid w:val="43AA4432"/>
    <w:rsid w:val="4B8D4E2F"/>
    <w:rsid w:val="504E0CFE"/>
    <w:rsid w:val="52C43F13"/>
    <w:rsid w:val="60873389"/>
    <w:rsid w:val="657A2A58"/>
    <w:rsid w:val="78A71177"/>
    <w:rsid w:val="7E063254"/>
    <w:rsid w:val="7ED86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7069BA"/>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rsid w:val="007069BA"/>
    <w:pPr>
      <w:tabs>
        <w:tab w:val="right" w:leader="dot" w:pos="9241"/>
      </w:tabs>
      <w:ind w:firstLineChars="500" w:firstLine="505"/>
      <w:jc w:val="left"/>
    </w:pPr>
    <w:rPr>
      <w:rFonts w:ascii="宋体"/>
      <w:szCs w:val="21"/>
    </w:rPr>
  </w:style>
  <w:style w:type="paragraph" w:styleId="8">
    <w:name w:val="index 8"/>
    <w:basedOn w:val="afa"/>
    <w:next w:val="afa"/>
    <w:qFormat/>
    <w:rsid w:val="007069BA"/>
    <w:pPr>
      <w:ind w:left="1680" w:hanging="210"/>
      <w:jc w:val="left"/>
    </w:pPr>
    <w:rPr>
      <w:rFonts w:ascii="Calibri" w:hAnsi="Calibri"/>
      <w:sz w:val="20"/>
      <w:szCs w:val="20"/>
    </w:rPr>
  </w:style>
  <w:style w:type="paragraph" w:styleId="afe">
    <w:name w:val="caption"/>
    <w:basedOn w:val="afa"/>
    <w:next w:val="afa"/>
    <w:qFormat/>
    <w:rsid w:val="007069BA"/>
    <w:pPr>
      <w:spacing w:before="152" w:after="160"/>
    </w:pPr>
    <w:rPr>
      <w:rFonts w:ascii="Arial" w:eastAsia="黑体" w:hAnsi="Arial" w:cs="Arial"/>
      <w:sz w:val="20"/>
      <w:szCs w:val="20"/>
    </w:rPr>
  </w:style>
  <w:style w:type="paragraph" w:styleId="5">
    <w:name w:val="index 5"/>
    <w:basedOn w:val="afa"/>
    <w:next w:val="afa"/>
    <w:qFormat/>
    <w:rsid w:val="007069BA"/>
    <w:pPr>
      <w:ind w:left="1050" w:hanging="210"/>
      <w:jc w:val="left"/>
    </w:pPr>
    <w:rPr>
      <w:rFonts w:ascii="Calibri" w:hAnsi="Calibri"/>
      <w:sz w:val="20"/>
      <w:szCs w:val="20"/>
    </w:rPr>
  </w:style>
  <w:style w:type="paragraph" w:styleId="aff">
    <w:name w:val="Document Map"/>
    <w:basedOn w:val="afa"/>
    <w:semiHidden/>
    <w:qFormat/>
    <w:rsid w:val="007069BA"/>
    <w:pPr>
      <w:shd w:val="clear" w:color="auto" w:fill="000080"/>
    </w:pPr>
  </w:style>
  <w:style w:type="paragraph" w:styleId="aff0">
    <w:name w:val="annotation text"/>
    <w:basedOn w:val="afa"/>
    <w:semiHidden/>
    <w:unhideWhenUsed/>
    <w:qFormat/>
    <w:rsid w:val="007069BA"/>
    <w:pPr>
      <w:jc w:val="left"/>
    </w:pPr>
  </w:style>
  <w:style w:type="paragraph" w:styleId="6">
    <w:name w:val="index 6"/>
    <w:basedOn w:val="afa"/>
    <w:next w:val="afa"/>
    <w:qFormat/>
    <w:rsid w:val="007069BA"/>
    <w:pPr>
      <w:ind w:left="1260" w:hanging="210"/>
      <w:jc w:val="left"/>
    </w:pPr>
    <w:rPr>
      <w:rFonts w:ascii="Calibri" w:hAnsi="Calibri"/>
      <w:sz w:val="20"/>
      <w:szCs w:val="20"/>
    </w:rPr>
  </w:style>
  <w:style w:type="paragraph" w:styleId="4">
    <w:name w:val="index 4"/>
    <w:basedOn w:val="afa"/>
    <w:next w:val="afa"/>
    <w:qFormat/>
    <w:rsid w:val="007069BA"/>
    <w:pPr>
      <w:ind w:left="840" w:hanging="210"/>
      <w:jc w:val="left"/>
    </w:pPr>
    <w:rPr>
      <w:rFonts w:ascii="Calibri" w:hAnsi="Calibri"/>
      <w:sz w:val="20"/>
      <w:szCs w:val="20"/>
    </w:rPr>
  </w:style>
  <w:style w:type="paragraph" w:styleId="50">
    <w:name w:val="toc 5"/>
    <w:basedOn w:val="afa"/>
    <w:next w:val="afa"/>
    <w:semiHidden/>
    <w:qFormat/>
    <w:rsid w:val="007069BA"/>
    <w:pPr>
      <w:tabs>
        <w:tab w:val="right" w:leader="dot" w:pos="9241"/>
      </w:tabs>
      <w:ind w:firstLineChars="300" w:firstLine="300"/>
      <w:jc w:val="left"/>
    </w:pPr>
    <w:rPr>
      <w:rFonts w:ascii="宋体"/>
      <w:szCs w:val="21"/>
    </w:rPr>
  </w:style>
  <w:style w:type="paragraph" w:styleId="3">
    <w:name w:val="toc 3"/>
    <w:basedOn w:val="afa"/>
    <w:next w:val="afa"/>
    <w:uiPriority w:val="39"/>
    <w:qFormat/>
    <w:rsid w:val="007069BA"/>
    <w:pPr>
      <w:tabs>
        <w:tab w:val="right" w:leader="dot" w:pos="9241"/>
      </w:tabs>
      <w:ind w:firstLineChars="100" w:firstLine="102"/>
      <w:jc w:val="left"/>
    </w:pPr>
    <w:rPr>
      <w:rFonts w:ascii="宋体"/>
      <w:szCs w:val="21"/>
    </w:rPr>
  </w:style>
  <w:style w:type="paragraph" w:styleId="80">
    <w:name w:val="toc 8"/>
    <w:basedOn w:val="afa"/>
    <w:next w:val="afa"/>
    <w:semiHidden/>
    <w:qFormat/>
    <w:rsid w:val="007069BA"/>
    <w:pPr>
      <w:tabs>
        <w:tab w:val="right" w:leader="dot" w:pos="9241"/>
      </w:tabs>
      <w:ind w:firstLineChars="600" w:firstLine="607"/>
      <w:jc w:val="left"/>
    </w:pPr>
    <w:rPr>
      <w:rFonts w:ascii="宋体"/>
      <w:szCs w:val="21"/>
    </w:rPr>
  </w:style>
  <w:style w:type="paragraph" w:styleId="30">
    <w:name w:val="index 3"/>
    <w:basedOn w:val="afa"/>
    <w:next w:val="afa"/>
    <w:qFormat/>
    <w:rsid w:val="007069BA"/>
    <w:pPr>
      <w:ind w:left="630" w:hanging="210"/>
      <w:jc w:val="left"/>
    </w:pPr>
    <w:rPr>
      <w:rFonts w:ascii="Calibri" w:hAnsi="Calibri"/>
      <w:sz w:val="20"/>
      <w:szCs w:val="20"/>
    </w:rPr>
  </w:style>
  <w:style w:type="paragraph" w:styleId="aff1">
    <w:name w:val="endnote text"/>
    <w:basedOn w:val="afa"/>
    <w:semiHidden/>
    <w:qFormat/>
    <w:rsid w:val="007069BA"/>
    <w:pPr>
      <w:snapToGrid w:val="0"/>
      <w:jc w:val="left"/>
    </w:pPr>
  </w:style>
  <w:style w:type="paragraph" w:styleId="aff2">
    <w:name w:val="Balloon Text"/>
    <w:basedOn w:val="afa"/>
    <w:link w:val="Char"/>
    <w:qFormat/>
    <w:rsid w:val="007069BA"/>
    <w:rPr>
      <w:sz w:val="18"/>
      <w:szCs w:val="18"/>
    </w:rPr>
  </w:style>
  <w:style w:type="paragraph" w:styleId="aff3">
    <w:name w:val="footer"/>
    <w:basedOn w:val="afa"/>
    <w:qFormat/>
    <w:rsid w:val="007069BA"/>
    <w:pPr>
      <w:snapToGrid w:val="0"/>
      <w:ind w:rightChars="100" w:right="210"/>
      <w:jc w:val="right"/>
    </w:pPr>
    <w:rPr>
      <w:sz w:val="18"/>
      <w:szCs w:val="18"/>
    </w:rPr>
  </w:style>
  <w:style w:type="paragraph" w:styleId="aff4">
    <w:name w:val="header"/>
    <w:basedOn w:val="afa"/>
    <w:qFormat/>
    <w:rsid w:val="007069BA"/>
    <w:pPr>
      <w:snapToGrid w:val="0"/>
      <w:jc w:val="left"/>
    </w:pPr>
    <w:rPr>
      <w:sz w:val="18"/>
      <w:szCs w:val="18"/>
    </w:rPr>
  </w:style>
  <w:style w:type="paragraph" w:styleId="1">
    <w:name w:val="toc 1"/>
    <w:basedOn w:val="afa"/>
    <w:next w:val="afa"/>
    <w:uiPriority w:val="39"/>
    <w:qFormat/>
    <w:rsid w:val="007069BA"/>
    <w:pPr>
      <w:tabs>
        <w:tab w:val="right" w:leader="dot" w:pos="9241"/>
      </w:tabs>
      <w:spacing w:beforeLines="25" w:afterLines="25"/>
      <w:jc w:val="left"/>
    </w:pPr>
    <w:rPr>
      <w:rFonts w:ascii="宋体"/>
      <w:szCs w:val="21"/>
    </w:rPr>
  </w:style>
  <w:style w:type="paragraph" w:styleId="40">
    <w:name w:val="toc 4"/>
    <w:basedOn w:val="afa"/>
    <w:next w:val="afa"/>
    <w:uiPriority w:val="39"/>
    <w:qFormat/>
    <w:rsid w:val="007069BA"/>
    <w:pPr>
      <w:tabs>
        <w:tab w:val="right" w:leader="dot" w:pos="9241"/>
      </w:tabs>
      <w:ind w:firstLineChars="200" w:firstLine="198"/>
      <w:jc w:val="left"/>
    </w:pPr>
    <w:rPr>
      <w:rFonts w:ascii="宋体"/>
      <w:szCs w:val="21"/>
    </w:rPr>
  </w:style>
  <w:style w:type="paragraph" w:styleId="aff5">
    <w:name w:val="index heading"/>
    <w:basedOn w:val="afa"/>
    <w:next w:val="10"/>
    <w:qFormat/>
    <w:rsid w:val="007069BA"/>
    <w:pPr>
      <w:spacing w:before="120" w:after="120"/>
      <w:jc w:val="center"/>
    </w:pPr>
    <w:rPr>
      <w:rFonts w:ascii="Calibri" w:hAnsi="Calibri"/>
      <w:b/>
      <w:bCs/>
      <w:iCs/>
      <w:szCs w:val="20"/>
    </w:rPr>
  </w:style>
  <w:style w:type="paragraph" w:styleId="10">
    <w:name w:val="index 1"/>
    <w:basedOn w:val="afa"/>
    <w:next w:val="aff6"/>
    <w:qFormat/>
    <w:rsid w:val="007069BA"/>
    <w:pPr>
      <w:tabs>
        <w:tab w:val="right" w:leader="dot" w:pos="9299"/>
      </w:tabs>
      <w:jc w:val="left"/>
    </w:pPr>
    <w:rPr>
      <w:rFonts w:ascii="宋体"/>
      <w:szCs w:val="21"/>
    </w:rPr>
  </w:style>
  <w:style w:type="paragraph" w:customStyle="1" w:styleId="aff6">
    <w:name w:val="段"/>
    <w:link w:val="Char0"/>
    <w:qFormat/>
    <w:rsid w:val="007069BA"/>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rsid w:val="007069BA"/>
    <w:pPr>
      <w:numPr>
        <w:numId w:val="1"/>
      </w:numPr>
      <w:snapToGrid w:val="0"/>
      <w:jc w:val="left"/>
    </w:pPr>
    <w:rPr>
      <w:rFonts w:ascii="宋体"/>
      <w:sz w:val="18"/>
      <w:szCs w:val="18"/>
    </w:rPr>
  </w:style>
  <w:style w:type="paragraph" w:styleId="60">
    <w:name w:val="toc 6"/>
    <w:basedOn w:val="afa"/>
    <w:next w:val="afa"/>
    <w:semiHidden/>
    <w:qFormat/>
    <w:rsid w:val="007069BA"/>
    <w:pPr>
      <w:tabs>
        <w:tab w:val="right" w:leader="dot" w:pos="9241"/>
      </w:tabs>
      <w:ind w:firstLineChars="400" w:firstLine="403"/>
      <w:jc w:val="left"/>
    </w:pPr>
    <w:rPr>
      <w:rFonts w:ascii="宋体"/>
      <w:szCs w:val="21"/>
    </w:rPr>
  </w:style>
  <w:style w:type="paragraph" w:styleId="70">
    <w:name w:val="index 7"/>
    <w:basedOn w:val="afa"/>
    <w:next w:val="afa"/>
    <w:qFormat/>
    <w:rsid w:val="007069BA"/>
    <w:pPr>
      <w:ind w:left="1470" w:hanging="210"/>
      <w:jc w:val="left"/>
    </w:pPr>
    <w:rPr>
      <w:rFonts w:ascii="Calibri" w:hAnsi="Calibri"/>
      <w:sz w:val="20"/>
      <w:szCs w:val="20"/>
    </w:rPr>
  </w:style>
  <w:style w:type="paragraph" w:styleId="9">
    <w:name w:val="index 9"/>
    <w:basedOn w:val="afa"/>
    <w:next w:val="afa"/>
    <w:qFormat/>
    <w:rsid w:val="007069BA"/>
    <w:pPr>
      <w:ind w:left="1890" w:hanging="210"/>
      <w:jc w:val="left"/>
    </w:pPr>
    <w:rPr>
      <w:rFonts w:ascii="Calibri" w:hAnsi="Calibri"/>
      <w:sz w:val="20"/>
      <w:szCs w:val="20"/>
    </w:rPr>
  </w:style>
  <w:style w:type="paragraph" w:styleId="2">
    <w:name w:val="toc 2"/>
    <w:basedOn w:val="afa"/>
    <w:next w:val="afa"/>
    <w:semiHidden/>
    <w:qFormat/>
    <w:rsid w:val="007069BA"/>
    <w:pPr>
      <w:tabs>
        <w:tab w:val="right" w:leader="dot" w:pos="9241"/>
      </w:tabs>
    </w:pPr>
    <w:rPr>
      <w:rFonts w:ascii="宋体"/>
      <w:szCs w:val="21"/>
    </w:rPr>
  </w:style>
  <w:style w:type="paragraph" w:styleId="90">
    <w:name w:val="toc 9"/>
    <w:basedOn w:val="afa"/>
    <w:next w:val="afa"/>
    <w:semiHidden/>
    <w:qFormat/>
    <w:rsid w:val="007069BA"/>
    <w:pPr>
      <w:ind w:left="1470"/>
      <w:jc w:val="left"/>
    </w:pPr>
    <w:rPr>
      <w:sz w:val="20"/>
      <w:szCs w:val="20"/>
    </w:rPr>
  </w:style>
  <w:style w:type="paragraph" w:styleId="20">
    <w:name w:val="index 2"/>
    <w:basedOn w:val="afa"/>
    <w:next w:val="afa"/>
    <w:qFormat/>
    <w:rsid w:val="007069BA"/>
    <w:pPr>
      <w:ind w:left="420" w:hanging="210"/>
      <w:jc w:val="left"/>
    </w:pPr>
    <w:rPr>
      <w:rFonts w:ascii="Calibri" w:hAnsi="Calibri"/>
      <w:sz w:val="20"/>
      <w:szCs w:val="20"/>
    </w:rPr>
  </w:style>
  <w:style w:type="table" w:styleId="aff7">
    <w:name w:val="Table Grid"/>
    <w:basedOn w:val="afc"/>
    <w:qFormat/>
    <w:rsid w:val="007069BA"/>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Strong"/>
    <w:basedOn w:val="afb"/>
    <w:qFormat/>
    <w:rsid w:val="007069BA"/>
    <w:rPr>
      <w:b/>
    </w:rPr>
  </w:style>
  <w:style w:type="character" w:styleId="aff9">
    <w:name w:val="endnote reference"/>
    <w:basedOn w:val="afb"/>
    <w:semiHidden/>
    <w:qFormat/>
    <w:rsid w:val="007069BA"/>
    <w:rPr>
      <w:vertAlign w:val="superscript"/>
    </w:rPr>
  </w:style>
  <w:style w:type="character" w:styleId="affa">
    <w:name w:val="page number"/>
    <w:basedOn w:val="afb"/>
    <w:qFormat/>
    <w:rsid w:val="007069BA"/>
    <w:rPr>
      <w:rFonts w:ascii="Times New Roman" w:eastAsia="宋体" w:hAnsi="Times New Roman"/>
      <w:sz w:val="18"/>
    </w:rPr>
  </w:style>
  <w:style w:type="character" w:styleId="affb">
    <w:name w:val="FollowedHyperlink"/>
    <w:basedOn w:val="afb"/>
    <w:qFormat/>
    <w:rsid w:val="007069BA"/>
    <w:rPr>
      <w:color w:val="428BCA"/>
      <w:u w:val="none"/>
    </w:rPr>
  </w:style>
  <w:style w:type="character" w:styleId="HTML">
    <w:name w:val="HTML Definition"/>
    <w:basedOn w:val="afb"/>
    <w:semiHidden/>
    <w:unhideWhenUsed/>
    <w:qFormat/>
    <w:rsid w:val="007069BA"/>
    <w:rPr>
      <w:i/>
    </w:rPr>
  </w:style>
  <w:style w:type="character" w:styleId="affc">
    <w:name w:val="Hyperlink"/>
    <w:basedOn w:val="afb"/>
    <w:uiPriority w:val="99"/>
    <w:qFormat/>
    <w:rsid w:val="007069BA"/>
    <w:rPr>
      <w:color w:val="0000FF"/>
      <w:spacing w:val="0"/>
      <w:w w:val="100"/>
      <w:szCs w:val="21"/>
      <w:u w:val="single"/>
    </w:rPr>
  </w:style>
  <w:style w:type="character" w:styleId="HTML0">
    <w:name w:val="HTML Code"/>
    <w:basedOn w:val="afb"/>
    <w:semiHidden/>
    <w:unhideWhenUsed/>
    <w:qFormat/>
    <w:rsid w:val="007069BA"/>
    <w:rPr>
      <w:rFonts w:ascii="Consolas" w:eastAsia="Consolas" w:hAnsi="Consolas" w:cs="Consolas" w:hint="default"/>
      <w:color w:val="C7254E"/>
      <w:sz w:val="21"/>
      <w:szCs w:val="21"/>
      <w:shd w:val="clear" w:color="auto" w:fill="F9F2F4"/>
    </w:rPr>
  </w:style>
  <w:style w:type="character" w:styleId="affd">
    <w:name w:val="footnote reference"/>
    <w:basedOn w:val="afb"/>
    <w:semiHidden/>
    <w:qFormat/>
    <w:rsid w:val="007069BA"/>
    <w:rPr>
      <w:vertAlign w:val="superscript"/>
    </w:rPr>
  </w:style>
  <w:style w:type="character" w:styleId="HTML1">
    <w:name w:val="HTML Keyboard"/>
    <w:basedOn w:val="afb"/>
    <w:semiHidden/>
    <w:unhideWhenUsed/>
    <w:qFormat/>
    <w:rsid w:val="007069BA"/>
    <w:rPr>
      <w:rFonts w:ascii="Consolas" w:eastAsia="Consolas" w:hAnsi="Consolas" w:cs="Consolas" w:hint="default"/>
      <w:color w:val="FFFFFF"/>
      <w:sz w:val="21"/>
      <w:szCs w:val="21"/>
      <w:shd w:val="clear" w:color="auto" w:fill="333333"/>
    </w:rPr>
  </w:style>
  <w:style w:type="character" w:styleId="HTML2">
    <w:name w:val="HTML Sample"/>
    <w:basedOn w:val="afb"/>
    <w:semiHidden/>
    <w:unhideWhenUsed/>
    <w:qFormat/>
    <w:rsid w:val="007069BA"/>
    <w:rPr>
      <w:rFonts w:ascii="Consolas" w:eastAsia="Consolas" w:hAnsi="Consolas" w:cs="Consolas"/>
      <w:sz w:val="21"/>
      <w:szCs w:val="21"/>
    </w:rPr>
  </w:style>
  <w:style w:type="character" w:customStyle="1" w:styleId="Char0">
    <w:name w:val="段 Char"/>
    <w:basedOn w:val="afb"/>
    <w:link w:val="aff6"/>
    <w:qFormat/>
    <w:rsid w:val="007069BA"/>
    <w:rPr>
      <w:rFonts w:ascii="宋体"/>
      <w:sz w:val="21"/>
      <w:lang w:val="en-US" w:eastAsia="zh-CN" w:bidi="ar-SA"/>
    </w:rPr>
  </w:style>
  <w:style w:type="paragraph" w:customStyle="1" w:styleId="a1">
    <w:name w:val="一级条标题"/>
    <w:next w:val="aff6"/>
    <w:qFormat/>
    <w:rsid w:val="007069BA"/>
    <w:pPr>
      <w:numPr>
        <w:ilvl w:val="1"/>
        <w:numId w:val="2"/>
      </w:numPr>
      <w:spacing w:beforeLines="50" w:afterLines="50"/>
      <w:outlineLvl w:val="2"/>
    </w:pPr>
    <w:rPr>
      <w:rFonts w:ascii="黑体" w:eastAsia="黑体"/>
      <w:sz w:val="21"/>
      <w:szCs w:val="21"/>
    </w:rPr>
  </w:style>
  <w:style w:type="paragraph" w:customStyle="1" w:styleId="affe">
    <w:name w:val="标准书脚_奇数页"/>
    <w:qFormat/>
    <w:rsid w:val="007069BA"/>
    <w:pPr>
      <w:spacing w:before="120"/>
      <w:ind w:right="198"/>
      <w:jc w:val="right"/>
    </w:pPr>
    <w:rPr>
      <w:rFonts w:ascii="宋体"/>
      <w:sz w:val="18"/>
      <w:szCs w:val="18"/>
    </w:rPr>
  </w:style>
  <w:style w:type="paragraph" w:customStyle="1" w:styleId="afff">
    <w:name w:val="标准书眉_奇数页"/>
    <w:next w:val="afa"/>
    <w:qFormat/>
    <w:rsid w:val="007069BA"/>
    <w:pPr>
      <w:tabs>
        <w:tab w:val="center" w:pos="4154"/>
        <w:tab w:val="right" w:pos="8306"/>
      </w:tabs>
      <w:spacing w:after="220"/>
      <w:jc w:val="right"/>
    </w:pPr>
    <w:rPr>
      <w:rFonts w:ascii="黑体" w:eastAsia="黑体"/>
      <w:sz w:val="21"/>
      <w:szCs w:val="21"/>
    </w:rPr>
  </w:style>
  <w:style w:type="paragraph" w:customStyle="1" w:styleId="a0">
    <w:name w:val="章标题"/>
    <w:next w:val="aff6"/>
    <w:qFormat/>
    <w:rsid w:val="007069BA"/>
    <w:pPr>
      <w:numPr>
        <w:numId w:val="2"/>
      </w:numPr>
      <w:spacing w:beforeLines="100" w:afterLines="100"/>
      <w:jc w:val="both"/>
      <w:outlineLvl w:val="1"/>
    </w:pPr>
    <w:rPr>
      <w:rFonts w:ascii="黑体" w:eastAsia="黑体"/>
      <w:sz w:val="21"/>
    </w:rPr>
  </w:style>
  <w:style w:type="paragraph" w:customStyle="1" w:styleId="a2">
    <w:name w:val="二级条标题"/>
    <w:basedOn w:val="a1"/>
    <w:next w:val="aff6"/>
    <w:qFormat/>
    <w:rsid w:val="007069BA"/>
    <w:pPr>
      <w:numPr>
        <w:ilvl w:val="2"/>
      </w:numPr>
      <w:spacing w:before="50" w:after="50"/>
      <w:outlineLvl w:val="3"/>
    </w:pPr>
  </w:style>
  <w:style w:type="paragraph" w:customStyle="1" w:styleId="21">
    <w:name w:val="封面标准号2"/>
    <w:qFormat/>
    <w:rsid w:val="007069B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rsid w:val="007069BA"/>
    <w:pPr>
      <w:widowControl w:val="0"/>
      <w:numPr>
        <w:numId w:val="3"/>
      </w:numPr>
      <w:jc w:val="both"/>
    </w:pPr>
    <w:rPr>
      <w:rFonts w:ascii="宋体"/>
      <w:sz w:val="21"/>
    </w:rPr>
  </w:style>
  <w:style w:type="paragraph" w:customStyle="1" w:styleId="a9">
    <w:name w:val="列项●（二级）"/>
    <w:qFormat/>
    <w:rsid w:val="007069BA"/>
    <w:pPr>
      <w:numPr>
        <w:ilvl w:val="1"/>
        <w:numId w:val="3"/>
      </w:numPr>
      <w:tabs>
        <w:tab w:val="left" w:pos="840"/>
      </w:tabs>
      <w:jc w:val="both"/>
    </w:pPr>
    <w:rPr>
      <w:rFonts w:ascii="宋体"/>
      <w:sz w:val="21"/>
    </w:rPr>
  </w:style>
  <w:style w:type="paragraph" w:customStyle="1" w:styleId="afff0">
    <w:name w:val="目次、标准名称标题"/>
    <w:basedOn w:val="afa"/>
    <w:next w:val="aff6"/>
    <w:qFormat/>
    <w:rsid w:val="007069B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6"/>
    <w:qFormat/>
    <w:rsid w:val="007069BA"/>
    <w:pPr>
      <w:numPr>
        <w:ilvl w:val="3"/>
      </w:numPr>
      <w:outlineLvl w:val="4"/>
    </w:pPr>
  </w:style>
  <w:style w:type="paragraph" w:customStyle="1" w:styleId="afff1">
    <w:name w:val="示例"/>
    <w:next w:val="afff2"/>
    <w:qFormat/>
    <w:rsid w:val="007069BA"/>
    <w:pPr>
      <w:widowControl w:val="0"/>
      <w:ind w:firstLine="363"/>
      <w:jc w:val="both"/>
    </w:pPr>
    <w:rPr>
      <w:rFonts w:ascii="宋体"/>
      <w:sz w:val="18"/>
      <w:szCs w:val="18"/>
    </w:rPr>
  </w:style>
  <w:style w:type="paragraph" w:customStyle="1" w:styleId="afff2">
    <w:name w:val="示例内容"/>
    <w:qFormat/>
    <w:rsid w:val="007069BA"/>
    <w:pPr>
      <w:ind w:firstLineChars="200" w:firstLine="200"/>
    </w:pPr>
    <w:rPr>
      <w:rFonts w:ascii="宋体"/>
      <w:sz w:val="18"/>
      <w:szCs w:val="18"/>
    </w:rPr>
  </w:style>
  <w:style w:type="paragraph" w:customStyle="1" w:styleId="ad">
    <w:name w:val="数字编号列项（二级）"/>
    <w:qFormat/>
    <w:rsid w:val="007069BA"/>
    <w:pPr>
      <w:numPr>
        <w:ilvl w:val="1"/>
        <w:numId w:val="4"/>
      </w:numPr>
      <w:jc w:val="both"/>
    </w:pPr>
    <w:rPr>
      <w:rFonts w:ascii="宋体"/>
      <w:sz w:val="21"/>
    </w:rPr>
  </w:style>
  <w:style w:type="paragraph" w:customStyle="1" w:styleId="a4">
    <w:name w:val="四级条标题"/>
    <w:basedOn w:val="a3"/>
    <w:next w:val="aff6"/>
    <w:qFormat/>
    <w:rsid w:val="007069BA"/>
    <w:pPr>
      <w:numPr>
        <w:ilvl w:val="4"/>
      </w:numPr>
      <w:outlineLvl w:val="5"/>
    </w:pPr>
  </w:style>
  <w:style w:type="paragraph" w:customStyle="1" w:styleId="a5">
    <w:name w:val="五级条标题"/>
    <w:basedOn w:val="a4"/>
    <w:next w:val="aff6"/>
    <w:qFormat/>
    <w:rsid w:val="007069BA"/>
    <w:pPr>
      <w:numPr>
        <w:ilvl w:val="5"/>
      </w:numPr>
      <w:outlineLvl w:val="6"/>
    </w:pPr>
  </w:style>
  <w:style w:type="paragraph" w:customStyle="1" w:styleId="afff3">
    <w:name w:val="注："/>
    <w:next w:val="aff6"/>
    <w:qFormat/>
    <w:rsid w:val="007069BA"/>
    <w:pPr>
      <w:widowControl w:val="0"/>
      <w:autoSpaceDE w:val="0"/>
      <w:autoSpaceDN w:val="0"/>
      <w:ind w:left="726" w:hanging="363"/>
      <w:jc w:val="both"/>
    </w:pPr>
    <w:rPr>
      <w:rFonts w:ascii="宋体"/>
      <w:sz w:val="18"/>
      <w:szCs w:val="18"/>
    </w:rPr>
  </w:style>
  <w:style w:type="paragraph" w:customStyle="1" w:styleId="afff4">
    <w:name w:val="注×："/>
    <w:qFormat/>
    <w:rsid w:val="007069BA"/>
    <w:pPr>
      <w:widowControl w:val="0"/>
      <w:autoSpaceDE w:val="0"/>
      <w:autoSpaceDN w:val="0"/>
      <w:ind w:left="811" w:hanging="448"/>
      <w:jc w:val="both"/>
    </w:pPr>
    <w:rPr>
      <w:rFonts w:ascii="宋体"/>
      <w:sz w:val="18"/>
      <w:szCs w:val="18"/>
    </w:rPr>
  </w:style>
  <w:style w:type="paragraph" w:customStyle="1" w:styleId="ac">
    <w:name w:val="字母编号列项（一级）"/>
    <w:qFormat/>
    <w:rsid w:val="007069BA"/>
    <w:pPr>
      <w:numPr>
        <w:numId w:val="4"/>
      </w:numPr>
      <w:jc w:val="both"/>
    </w:pPr>
    <w:rPr>
      <w:rFonts w:ascii="宋体"/>
      <w:sz w:val="21"/>
    </w:rPr>
  </w:style>
  <w:style w:type="paragraph" w:customStyle="1" w:styleId="aa">
    <w:name w:val="列项◆（三级）"/>
    <w:basedOn w:val="afa"/>
    <w:qFormat/>
    <w:rsid w:val="007069BA"/>
    <w:pPr>
      <w:numPr>
        <w:ilvl w:val="2"/>
        <w:numId w:val="3"/>
      </w:numPr>
    </w:pPr>
    <w:rPr>
      <w:rFonts w:ascii="宋体"/>
      <w:szCs w:val="21"/>
    </w:rPr>
  </w:style>
  <w:style w:type="paragraph" w:customStyle="1" w:styleId="ae">
    <w:name w:val="编号列项（三级）"/>
    <w:qFormat/>
    <w:rsid w:val="007069BA"/>
    <w:pPr>
      <w:numPr>
        <w:ilvl w:val="2"/>
        <w:numId w:val="4"/>
      </w:numPr>
    </w:pPr>
    <w:rPr>
      <w:rFonts w:ascii="宋体"/>
      <w:sz w:val="21"/>
    </w:rPr>
  </w:style>
  <w:style w:type="paragraph" w:customStyle="1" w:styleId="afff5">
    <w:name w:val="示例×："/>
    <w:basedOn w:val="a0"/>
    <w:qFormat/>
    <w:rsid w:val="007069BA"/>
    <w:pPr>
      <w:numPr>
        <w:numId w:val="0"/>
      </w:numPr>
      <w:spacing w:beforeLines="0" w:afterLines="0"/>
      <w:ind w:firstLine="363"/>
      <w:outlineLvl w:val="9"/>
    </w:pPr>
    <w:rPr>
      <w:rFonts w:ascii="宋体" w:eastAsia="宋体"/>
      <w:sz w:val="18"/>
      <w:szCs w:val="18"/>
    </w:rPr>
  </w:style>
  <w:style w:type="paragraph" w:customStyle="1" w:styleId="afff6">
    <w:name w:val="二级无"/>
    <w:basedOn w:val="a2"/>
    <w:qFormat/>
    <w:rsid w:val="007069BA"/>
    <w:pPr>
      <w:spacing w:beforeLines="0" w:afterLines="0"/>
    </w:pPr>
    <w:rPr>
      <w:rFonts w:ascii="宋体" w:eastAsia="宋体"/>
    </w:rPr>
  </w:style>
  <w:style w:type="paragraph" w:customStyle="1" w:styleId="afff7">
    <w:name w:val="注：（正文）"/>
    <w:basedOn w:val="afff3"/>
    <w:next w:val="aff6"/>
    <w:qFormat/>
    <w:rsid w:val="007069BA"/>
  </w:style>
  <w:style w:type="paragraph" w:customStyle="1" w:styleId="a">
    <w:name w:val="注×：（正文）"/>
    <w:qFormat/>
    <w:rsid w:val="007069BA"/>
    <w:pPr>
      <w:numPr>
        <w:numId w:val="5"/>
      </w:numPr>
      <w:jc w:val="both"/>
    </w:pPr>
    <w:rPr>
      <w:rFonts w:ascii="宋体"/>
      <w:sz w:val="18"/>
      <w:szCs w:val="18"/>
    </w:rPr>
  </w:style>
  <w:style w:type="paragraph" w:customStyle="1" w:styleId="afff8">
    <w:name w:val="标准标志"/>
    <w:next w:val="afa"/>
    <w:qFormat/>
    <w:rsid w:val="007069B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a"/>
    <w:qFormat/>
    <w:rsid w:val="007069B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7069BA"/>
    <w:pPr>
      <w:spacing w:before="120"/>
      <w:ind w:left="221"/>
    </w:pPr>
    <w:rPr>
      <w:rFonts w:ascii="宋体"/>
      <w:sz w:val="18"/>
      <w:szCs w:val="18"/>
    </w:rPr>
  </w:style>
  <w:style w:type="paragraph" w:customStyle="1" w:styleId="afffb">
    <w:name w:val="标准书眉_偶数页"/>
    <w:basedOn w:val="afff"/>
    <w:next w:val="afa"/>
    <w:qFormat/>
    <w:rsid w:val="007069BA"/>
    <w:pPr>
      <w:jc w:val="left"/>
    </w:pPr>
  </w:style>
  <w:style w:type="paragraph" w:customStyle="1" w:styleId="afffc">
    <w:name w:val="标准书眉一"/>
    <w:qFormat/>
    <w:rsid w:val="007069BA"/>
    <w:pPr>
      <w:jc w:val="both"/>
    </w:pPr>
  </w:style>
  <w:style w:type="paragraph" w:customStyle="1" w:styleId="afffd">
    <w:name w:val="参考文献"/>
    <w:basedOn w:val="afa"/>
    <w:next w:val="aff6"/>
    <w:qFormat/>
    <w:rsid w:val="007069B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a"/>
    <w:next w:val="aff6"/>
    <w:qFormat/>
    <w:rsid w:val="007069BA"/>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basedOn w:val="afb"/>
    <w:qFormat/>
    <w:rsid w:val="007069BA"/>
    <w:rPr>
      <w:rFonts w:ascii="黑体" w:eastAsia="黑体"/>
      <w:spacing w:val="85"/>
      <w:w w:val="100"/>
      <w:position w:val="3"/>
      <w:sz w:val="28"/>
      <w:szCs w:val="28"/>
    </w:rPr>
  </w:style>
  <w:style w:type="paragraph" w:customStyle="1" w:styleId="affff0">
    <w:name w:val="发布部门"/>
    <w:next w:val="aff6"/>
    <w:qFormat/>
    <w:rsid w:val="007069BA"/>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qFormat/>
    <w:rsid w:val="007069BA"/>
    <w:pPr>
      <w:framePr w:w="3997" w:h="471" w:hRule="exact" w:vSpace="181" w:wrap="around" w:hAnchor="page" w:x="7089" w:y="14097" w:anchorLock="1"/>
    </w:pPr>
    <w:rPr>
      <w:rFonts w:eastAsia="黑体"/>
      <w:sz w:val="28"/>
    </w:rPr>
  </w:style>
  <w:style w:type="paragraph" w:customStyle="1" w:styleId="affff2">
    <w:name w:val="封面标准代替信息"/>
    <w:qFormat/>
    <w:rsid w:val="007069B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7069BA"/>
    <w:pPr>
      <w:widowControl w:val="0"/>
      <w:kinsoku w:val="0"/>
      <w:overflowPunct w:val="0"/>
      <w:autoSpaceDE w:val="0"/>
      <w:autoSpaceDN w:val="0"/>
      <w:spacing w:before="308"/>
      <w:jc w:val="right"/>
      <w:textAlignment w:val="center"/>
    </w:pPr>
    <w:rPr>
      <w:sz w:val="28"/>
    </w:rPr>
  </w:style>
  <w:style w:type="paragraph" w:customStyle="1" w:styleId="affff3">
    <w:name w:val="封面标准名称"/>
    <w:qFormat/>
    <w:rsid w:val="007069B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qFormat/>
    <w:rsid w:val="007069BA"/>
    <w:pPr>
      <w:framePr w:wrap="around"/>
      <w:spacing w:before="370" w:line="400" w:lineRule="exact"/>
    </w:pPr>
    <w:rPr>
      <w:rFonts w:ascii="Times New Roman"/>
      <w:sz w:val="28"/>
      <w:szCs w:val="28"/>
    </w:rPr>
  </w:style>
  <w:style w:type="paragraph" w:customStyle="1" w:styleId="affff5">
    <w:name w:val="封面一致性程度标识"/>
    <w:basedOn w:val="affff4"/>
    <w:qFormat/>
    <w:rsid w:val="007069BA"/>
    <w:pPr>
      <w:framePr w:wrap="around"/>
      <w:spacing w:before="440"/>
    </w:pPr>
    <w:rPr>
      <w:rFonts w:ascii="宋体" w:eastAsia="宋体"/>
    </w:rPr>
  </w:style>
  <w:style w:type="paragraph" w:customStyle="1" w:styleId="affff6">
    <w:name w:val="封面标准文稿类别"/>
    <w:basedOn w:val="affff5"/>
    <w:qFormat/>
    <w:rsid w:val="007069BA"/>
    <w:pPr>
      <w:framePr w:wrap="around"/>
      <w:spacing w:after="160" w:line="240" w:lineRule="auto"/>
    </w:pPr>
    <w:rPr>
      <w:sz w:val="24"/>
    </w:rPr>
  </w:style>
  <w:style w:type="paragraph" w:customStyle="1" w:styleId="affff7">
    <w:name w:val="封面标准文稿编辑信息"/>
    <w:basedOn w:val="affff6"/>
    <w:qFormat/>
    <w:rsid w:val="007069BA"/>
    <w:pPr>
      <w:framePr w:wrap="around"/>
      <w:spacing w:before="180" w:line="180" w:lineRule="exact"/>
    </w:pPr>
    <w:rPr>
      <w:sz w:val="21"/>
    </w:rPr>
  </w:style>
  <w:style w:type="paragraph" w:customStyle="1" w:styleId="affff8">
    <w:name w:val="封面正文"/>
    <w:qFormat/>
    <w:rsid w:val="007069BA"/>
    <w:pPr>
      <w:jc w:val="both"/>
    </w:pPr>
  </w:style>
  <w:style w:type="paragraph" w:customStyle="1" w:styleId="af1">
    <w:name w:val="附录标识"/>
    <w:basedOn w:val="afa"/>
    <w:next w:val="aff6"/>
    <w:qFormat/>
    <w:rsid w:val="007069BA"/>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9">
    <w:name w:val="附录标题"/>
    <w:basedOn w:val="aff6"/>
    <w:next w:val="aff6"/>
    <w:qFormat/>
    <w:rsid w:val="007069BA"/>
    <w:pPr>
      <w:ind w:firstLineChars="0" w:firstLine="0"/>
      <w:jc w:val="center"/>
    </w:pPr>
    <w:rPr>
      <w:rFonts w:ascii="黑体" w:eastAsia="黑体"/>
    </w:rPr>
  </w:style>
  <w:style w:type="paragraph" w:customStyle="1" w:styleId="af">
    <w:name w:val="附录表标号"/>
    <w:basedOn w:val="afa"/>
    <w:next w:val="aff6"/>
    <w:qFormat/>
    <w:rsid w:val="007069BA"/>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6"/>
    <w:qFormat/>
    <w:rsid w:val="007069BA"/>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6"/>
    <w:qFormat/>
    <w:rsid w:val="007069BA"/>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a">
    <w:name w:val="附录二级无"/>
    <w:basedOn w:val="af4"/>
    <w:qFormat/>
    <w:rsid w:val="007069BA"/>
    <w:pPr>
      <w:tabs>
        <w:tab w:val="clear" w:pos="360"/>
      </w:tabs>
      <w:spacing w:beforeLines="0" w:afterLines="0"/>
    </w:pPr>
    <w:rPr>
      <w:rFonts w:ascii="宋体" w:eastAsia="宋体"/>
      <w:szCs w:val="21"/>
    </w:rPr>
  </w:style>
  <w:style w:type="paragraph" w:customStyle="1" w:styleId="affffb">
    <w:name w:val="附录公式"/>
    <w:basedOn w:val="aff6"/>
    <w:next w:val="aff6"/>
    <w:link w:val="Char1"/>
    <w:qFormat/>
    <w:rsid w:val="007069BA"/>
  </w:style>
  <w:style w:type="character" w:customStyle="1" w:styleId="Char1">
    <w:name w:val="附录公式 Char"/>
    <w:basedOn w:val="Char0"/>
    <w:link w:val="affffb"/>
    <w:qFormat/>
    <w:rsid w:val="007069BA"/>
    <w:rPr>
      <w:rFonts w:ascii="宋体"/>
      <w:sz w:val="21"/>
      <w:lang w:val="en-US" w:eastAsia="zh-CN" w:bidi="ar-SA"/>
    </w:rPr>
  </w:style>
  <w:style w:type="paragraph" w:customStyle="1" w:styleId="affffc">
    <w:name w:val="附录公式编号制表符"/>
    <w:basedOn w:val="afa"/>
    <w:next w:val="aff6"/>
    <w:qFormat/>
    <w:rsid w:val="007069BA"/>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6"/>
    <w:qFormat/>
    <w:rsid w:val="007069BA"/>
    <w:pPr>
      <w:numPr>
        <w:ilvl w:val="4"/>
      </w:numPr>
      <w:outlineLvl w:val="4"/>
    </w:pPr>
  </w:style>
  <w:style w:type="paragraph" w:customStyle="1" w:styleId="affffd">
    <w:name w:val="附录三级无"/>
    <w:basedOn w:val="af5"/>
    <w:qFormat/>
    <w:rsid w:val="007069BA"/>
    <w:pPr>
      <w:tabs>
        <w:tab w:val="clear" w:pos="360"/>
      </w:tabs>
      <w:spacing w:beforeLines="0" w:afterLines="0"/>
    </w:pPr>
    <w:rPr>
      <w:rFonts w:ascii="宋体" w:eastAsia="宋体"/>
      <w:szCs w:val="21"/>
    </w:rPr>
  </w:style>
  <w:style w:type="paragraph" w:customStyle="1" w:styleId="af9">
    <w:name w:val="附录数字编号列项（二级）"/>
    <w:qFormat/>
    <w:rsid w:val="007069BA"/>
    <w:pPr>
      <w:numPr>
        <w:ilvl w:val="1"/>
        <w:numId w:val="8"/>
      </w:numPr>
    </w:pPr>
    <w:rPr>
      <w:rFonts w:ascii="宋体"/>
      <w:sz w:val="21"/>
    </w:rPr>
  </w:style>
  <w:style w:type="paragraph" w:customStyle="1" w:styleId="af6">
    <w:name w:val="附录四级条标题"/>
    <w:basedOn w:val="af5"/>
    <w:next w:val="aff6"/>
    <w:qFormat/>
    <w:rsid w:val="007069BA"/>
    <w:pPr>
      <w:numPr>
        <w:ilvl w:val="5"/>
      </w:numPr>
      <w:outlineLvl w:val="5"/>
    </w:pPr>
  </w:style>
  <w:style w:type="paragraph" w:customStyle="1" w:styleId="affffe">
    <w:name w:val="附录四级无"/>
    <w:basedOn w:val="af6"/>
    <w:qFormat/>
    <w:rsid w:val="007069BA"/>
    <w:pPr>
      <w:tabs>
        <w:tab w:val="clear" w:pos="360"/>
      </w:tabs>
      <w:spacing w:beforeLines="0" w:afterLines="0"/>
    </w:pPr>
    <w:rPr>
      <w:rFonts w:ascii="宋体" w:eastAsia="宋体"/>
      <w:szCs w:val="21"/>
    </w:rPr>
  </w:style>
  <w:style w:type="paragraph" w:customStyle="1" w:styleId="a6">
    <w:name w:val="附录图标号"/>
    <w:basedOn w:val="afa"/>
    <w:qFormat/>
    <w:rsid w:val="007069BA"/>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6"/>
    <w:qFormat/>
    <w:rsid w:val="007069BA"/>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6"/>
    <w:qFormat/>
    <w:rsid w:val="007069BA"/>
    <w:pPr>
      <w:numPr>
        <w:ilvl w:val="6"/>
      </w:numPr>
      <w:outlineLvl w:val="6"/>
    </w:pPr>
  </w:style>
  <w:style w:type="paragraph" w:customStyle="1" w:styleId="afffff">
    <w:name w:val="附录五级无"/>
    <w:basedOn w:val="af7"/>
    <w:qFormat/>
    <w:rsid w:val="007069BA"/>
    <w:pPr>
      <w:tabs>
        <w:tab w:val="clear" w:pos="360"/>
      </w:tabs>
      <w:spacing w:beforeLines="0" w:afterLines="0"/>
    </w:pPr>
    <w:rPr>
      <w:rFonts w:ascii="宋体" w:eastAsia="宋体"/>
      <w:szCs w:val="21"/>
    </w:rPr>
  </w:style>
  <w:style w:type="paragraph" w:customStyle="1" w:styleId="af2">
    <w:name w:val="附录章标题"/>
    <w:next w:val="aff6"/>
    <w:qFormat/>
    <w:rsid w:val="007069BA"/>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6"/>
    <w:qFormat/>
    <w:rsid w:val="007069BA"/>
    <w:pPr>
      <w:numPr>
        <w:ilvl w:val="2"/>
      </w:numPr>
      <w:autoSpaceDN w:val="0"/>
      <w:spacing w:beforeLines="50" w:afterLines="50"/>
      <w:outlineLvl w:val="2"/>
    </w:pPr>
  </w:style>
  <w:style w:type="paragraph" w:customStyle="1" w:styleId="afffff0">
    <w:name w:val="附录一级无"/>
    <w:basedOn w:val="af3"/>
    <w:qFormat/>
    <w:rsid w:val="007069BA"/>
    <w:pPr>
      <w:tabs>
        <w:tab w:val="clear" w:pos="360"/>
      </w:tabs>
      <w:spacing w:beforeLines="0" w:afterLines="0"/>
    </w:pPr>
    <w:rPr>
      <w:rFonts w:ascii="宋体" w:eastAsia="宋体"/>
      <w:szCs w:val="21"/>
    </w:rPr>
  </w:style>
  <w:style w:type="paragraph" w:customStyle="1" w:styleId="af8">
    <w:name w:val="附录字母编号列项（一级）"/>
    <w:qFormat/>
    <w:rsid w:val="007069BA"/>
    <w:pPr>
      <w:numPr>
        <w:numId w:val="8"/>
      </w:numPr>
    </w:pPr>
    <w:rPr>
      <w:rFonts w:ascii="宋体"/>
      <w:sz w:val="21"/>
    </w:rPr>
  </w:style>
  <w:style w:type="paragraph" w:customStyle="1" w:styleId="afffff1">
    <w:name w:val="列项说明"/>
    <w:basedOn w:val="afa"/>
    <w:qFormat/>
    <w:rsid w:val="007069BA"/>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qFormat/>
    <w:rsid w:val="007069BA"/>
    <w:pPr>
      <w:ind w:leftChars="400" w:left="600" w:hangingChars="200" w:hanging="200"/>
    </w:pPr>
    <w:rPr>
      <w:rFonts w:ascii="宋体"/>
      <w:sz w:val="21"/>
    </w:rPr>
  </w:style>
  <w:style w:type="paragraph" w:customStyle="1" w:styleId="afffff3">
    <w:name w:val="目次、索引正文"/>
    <w:qFormat/>
    <w:rsid w:val="007069BA"/>
    <w:pPr>
      <w:spacing w:line="320" w:lineRule="exact"/>
      <w:jc w:val="both"/>
    </w:pPr>
    <w:rPr>
      <w:rFonts w:ascii="宋体"/>
      <w:sz w:val="21"/>
    </w:rPr>
  </w:style>
  <w:style w:type="paragraph" w:customStyle="1" w:styleId="afffff4">
    <w:name w:val="其他标准标志"/>
    <w:basedOn w:val="afff8"/>
    <w:qFormat/>
    <w:rsid w:val="007069BA"/>
    <w:pPr>
      <w:framePr w:w="6101" w:wrap="around" w:vAnchor="page" w:hAnchor="page" w:x="4673" w:y="942"/>
    </w:pPr>
    <w:rPr>
      <w:w w:val="130"/>
    </w:rPr>
  </w:style>
  <w:style w:type="paragraph" w:customStyle="1" w:styleId="afffff5">
    <w:name w:val="其他标准称谓"/>
    <w:next w:val="afa"/>
    <w:qFormat/>
    <w:rsid w:val="007069B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0"/>
    <w:qFormat/>
    <w:rsid w:val="007069BA"/>
    <w:pPr>
      <w:framePr w:wrap="around" w:y="15310"/>
      <w:spacing w:line="0" w:lineRule="atLeast"/>
    </w:pPr>
    <w:rPr>
      <w:rFonts w:ascii="黑体" w:eastAsia="黑体"/>
      <w:b w:val="0"/>
    </w:rPr>
  </w:style>
  <w:style w:type="paragraph" w:customStyle="1" w:styleId="afffff7">
    <w:name w:val="前言、引言标题"/>
    <w:next w:val="aff6"/>
    <w:qFormat/>
    <w:rsid w:val="007069BA"/>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3"/>
    <w:qFormat/>
    <w:rsid w:val="007069BA"/>
    <w:pPr>
      <w:spacing w:beforeLines="0" w:afterLines="0"/>
    </w:pPr>
    <w:rPr>
      <w:rFonts w:ascii="宋体" w:eastAsia="宋体"/>
    </w:rPr>
  </w:style>
  <w:style w:type="paragraph" w:customStyle="1" w:styleId="afffff9">
    <w:name w:val="实施日期"/>
    <w:basedOn w:val="affff1"/>
    <w:qFormat/>
    <w:rsid w:val="007069BA"/>
    <w:pPr>
      <w:framePr w:wrap="around" w:vAnchor="page" w:hAnchor="text"/>
      <w:jc w:val="right"/>
    </w:pPr>
  </w:style>
  <w:style w:type="paragraph" w:customStyle="1" w:styleId="afffffa">
    <w:name w:val="示例后文字"/>
    <w:basedOn w:val="aff6"/>
    <w:next w:val="aff6"/>
    <w:qFormat/>
    <w:rsid w:val="007069BA"/>
    <w:pPr>
      <w:ind w:firstLine="360"/>
    </w:pPr>
    <w:rPr>
      <w:sz w:val="18"/>
    </w:rPr>
  </w:style>
  <w:style w:type="paragraph" w:customStyle="1" w:styleId="afffffb">
    <w:name w:val="首示例"/>
    <w:next w:val="aff6"/>
    <w:link w:val="Char2"/>
    <w:qFormat/>
    <w:rsid w:val="007069BA"/>
    <w:pPr>
      <w:tabs>
        <w:tab w:val="left" w:pos="360"/>
      </w:tabs>
    </w:pPr>
    <w:rPr>
      <w:rFonts w:ascii="宋体" w:hAnsi="宋体"/>
      <w:kern w:val="2"/>
      <w:sz w:val="18"/>
      <w:szCs w:val="18"/>
    </w:rPr>
  </w:style>
  <w:style w:type="character" w:customStyle="1" w:styleId="Char2">
    <w:name w:val="首示例 Char"/>
    <w:basedOn w:val="afb"/>
    <w:link w:val="afffffb"/>
    <w:qFormat/>
    <w:rsid w:val="007069BA"/>
    <w:rPr>
      <w:rFonts w:ascii="宋体" w:hAnsi="宋体"/>
      <w:kern w:val="2"/>
      <w:sz w:val="18"/>
      <w:szCs w:val="18"/>
    </w:rPr>
  </w:style>
  <w:style w:type="paragraph" w:customStyle="1" w:styleId="afffffc">
    <w:name w:val="四级无"/>
    <w:basedOn w:val="a4"/>
    <w:qFormat/>
    <w:rsid w:val="007069BA"/>
    <w:pPr>
      <w:spacing w:beforeLines="0" w:afterLines="0"/>
    </w:pPr>
    <w:rPr>
      <w:rFonts w:ascii="宋体" w:eastAsia="宋体"/>
    </w:rPr>
  </w:style>
  <w:style w:type="paragraph" w:customStyle="1" w:styleId="afffffd">
    <w:name w:val="条文脚注"/>
    <w:basedOn w:val="ab"/>
    <w:qFormat/>
    <w:rsid w:val="007069BA"/>
    <w:pPr>
      <w:numPr>
        <w:numId w:val="0"/>
      </w:numPr>
      <w:jc w:val="both"/>
    </w:pPr>
  </w:style>
  <w:style w:type="paragraph" w:customStyle="1" w:styleId="afffffe">
    <w:name w:val="图标脚注说明"/>
    <w:basedOn w:val="aff6"/>
    <w:qFormat/>
    <w:rsid w:val="007069BA"/>
    <w:pPr>
      <w:ind w:left="840" w:firstLineChars="0" w:hanging="420"/>
    </w:pPr>
    <w:rPr>
      <w:sz w:val="18"/>
      <w:szCs w:val="18"/>
    </w:rPr>
  </w:style>
  <w:style w:type="paragraph" w:customStyle="1" w:styleId="affffff">
    <w:name w:val="图表脚注说明"/>
    <w:basedOn w:val="afa"/>
    <w:qFormat/>
    <w:rsid w:val="007069BA"/>
    <w:pPr>
      <w:ind w:left="544" w:hanging="181"/>
    </w:pPr>
    <w:rPr>
      <w:rFonts w:ascii="宋体"/>
      <w:sz w:val="18"/>
      <w:szCs w:val="18"/>
    </w:rPr>
  </w:style>
  <w:style w:type="paragraph" w:customStyle="1" w:styleId="affffff0">
    <w:name w:val="图的脚注"/>
    <w:next w:val="aff6"/>
    <w:qFormat/>
    <w:rsid w:val="007069BA"/>
    <w:pPr>
      <w:widowControl w:val="0"/>
      <w:ind w:leftChars="200" w:left="840" w:hangingChars="200" w:hanging="420"/>
      <w:jc w:val="both"/>
    </w:pPr>
    <w:rPr>
      <w:rFonts w:ascii="宋体"/>
      <w:sz w:val="18"/>
    </w:rPr>
  </w:style>
  <w:style w:type="paragraph" w:customStyle="1" w:styleId="affffff1">
    <w:name w:val="文献分类号"/>
    <w:qFormat/>
    <w:rsid w:val="007069BA"/>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5"/>
    <w:qFormat/>
    <w:rsid w:val="007069BA"/>
    <w:pPr>
      <w:spacing w:beforeLines="0" w:afterLines="0"/>
    </w:pPr>
    <w:rPr>
      <w:rFonts w:ascii="宋体" w:eastAsia="宋体"/>
    </w:rPr>
  </w:style>
  <w:style w:type="paragraph" w:customStyle="1" w:styleId="affffff3">
    <w:name w:val="一级无"/>
    <w:basedOn w:val="a1"/>
    <w:qFormat/>
    <w:rsid w:val="007069BA"/>
    <w:pPr>
      <w:spacing w:beforeLines="0" w:afterLines="0"/>
    </w:pPr>
    <w:rPr>
      <w:rFonts w:ascii="宋体" w:eastAsia="宋体"/>
    </w:rPr>
  </w:style>
  <w:style w:type="paragraph" w:customStyle="1" w:styleId="affffff4">
    <w:name w:val="正文表标题"/>
    <w:next w:val="aff6"/>
    <w:qFormat/>
    <w:rsid w:val="007069BA"/>
    <w:pPr>
      <w:tabs>
        <w:tab w:val="left" w:pos="360"/>
      </w:tabs>
      <w:spacing w:beforeLines="50" w:afterLines="50"/>
      <w:jc w:val="center"/>
    </w:pPr>
    <w:rPr>
      <w:rFonts w:ascii="黑体" w:eastAsia="黑体"/>
      <w:sz w:val="21"/>
    </w:rPr>
  </w:style>
  <w:style w:type="paragraph" w:customStyle="1" w:styleId="affffff5">
    <w:name w:val="正文公式编号制表符"/>
    <w:basedOn w:val="aff6"/>
    <w:next w:val="aff6"/>
    <w:qFormat/>
    <w:rsid w:val="007069BA"/>
    <w:pPr>
      <w:ind w:firstLineChars="0" w:firstLine="0"/>
    </w:pPr>
  </w:style>
  <w:style w:type="paragraph" w:customStyle="1" w:styleId="affffff6">
    <w:name w:val="正文图标题"/>
    <w:next w:val="aff6"/>
    <w:qFormat/>
    <w:rsid w:val="007069BA"/>
    <w:pPr>
      <w:tabs>
        <w:tab w:val="left" w:pos="360"/>
      </w:tabs>
      <w:spacing w:beforeLines="50" w:afterLines="50"/>
      <w:jc w:val="center"/>
    </w:pPr>
    <w:rPr>
      <w:rFonts w:ascii="黑体" w:eastAsia="黑体"/>
      <w:sz w:val="21"/>
    </w:rPr>
  </w:style>
  <w:style w:type="paragraph" w:customStyle="1" w:styleId="affffff7">
    <w:name w:val="终结线"/>
    <w:basedOn w:val="afa"/>
    <w:qFormat/>
    <w:rsid w:val="007069BA"/>
    <w:pPr>
      <w:framePr w:hSpace="181" w:vSpace="181" w:wrap="around" w:vAnchor="text" w:hAnchor="margin" w:xAlign="center" w:y="285"/>
    </w:pPr>
  </w:style>
  <w:style w:type="paragraph" w:customStyle="1" w:styleId="affffff8">
    <w:name w:val="其他发布日期"/>
    <w:basedOn w:val="affff1"/>
    <w:qFormat/>
    <w:rsid w:val="007069BA"/>
    <w:pPr>
      <w:framePr w:wrap="around" w:vAnchor="page" w:hAnchor="text" w:x="1419"/>
    </w:pPr>
  </w:style>
  <w:style w:type="paragraph" w:customStyle="1" w:styleId="affffff9">
    <w:name w:val="其他实施日期"/>
    <w:basedOn w:val="afffff9"/>
    <w:qFormat/>
    <w:rsid w:val="007069BA"/>
    <w:pPr>
      <w:framePr w:wrap="around"/>
    </w:pPr>
  </w:style>
  <w:style w:type="paragraph" w:customStyle="1" w:styleId="22">
    <w:name w:val="封面标准名称2"/>
    <w:basedOn w:val="affff3"/>
    <w:qFormat/>
    <w:rsid w:val="007069BA"/>
    <w:pPr>
      <w:framePr w:wrap="around" w:y="4469"/>
      <w:spacing w:beforeLines="630"/>
    </w:pPr>
  </w:style>
  <w:style w:type="paragraph" w:customStyle="1" w:styleId="23">
    <w:name w:val="封面标准英文名称2"/>
    <w:basedOn w:val="affff4"/>
    <w:qFormat/>
    <w:rsid w:val="007069BA"/>
    <w:pPr>
      <w:framePr w:wrap="around" w:y="4469"/>
    </w:pPr>
  </w:style>
  <w:style w:type="paragraph" w:customStyle="1" w:styleId="24">
    <w:name w:val="封面一致性程度标识2"/>
    <w:basedOn w:val="affff5"/>
    <w:qFormat/>
    <w:rsid w:val="007069BA"/>
    <w:pPr>
      <w:framePr w:wrap="around" w:y="4469"/>
    </w:pPr>
  </w:style>
  <w:style w:type="paragraph" w:customStyle="1" w:styleId="25">
    <w:name w:val="封面标准文稿类别2"/>
    <w:basedOn w:val="affff6"/>
    <w:qFormat/>
    <w:rsid w:val="007069BA"/>
    <w:pPr>
      <w:framePr w:wrap="around" w:y="4469"/>
    </w:pPr>
  </w:style>
  <w:style w:type="paragraph" w:customStyle="1" w:styleId="26">
    <w:name w:val="封面标准文稿编辑信息2"/>
    <w:basedOn w:val="affff7"/>
    <w:qFormat/>
    <w:rsid w:val="007069BA"/>
    <w:pPr>
      <w:framePr w:wrap="around" w:y="4469"/>
    </w:pPr>
  </w:style>
  <w:style w:type="character" w:customStyle="1" w:styleId="Char">
    <w:name w:val="批注框文本 Char"/>
    <w:basedOn w:val="afb"/>
    <w:link w:val="aff2"/>
    <w:qFormat/>
    <w:rsid w:val="007069BA"/>
    <w:rPr>
      <w:kern w:val="2"/>
      <w:sz w:val="18"/>
      <w:szCs w:val="18"/>
    </w:rPr>
  </w:style>
  <w:style w:type="paragraph" w:styleId="affffffa">
    <w:name w:val="List Paragraph"/>
    <w:basedOn w:val="afa"/>
    <w:uiPriority w:val="34"/>
    <w:qFormat/>
    <w:rsid w:val="007069BA"/>
    <w:pPr>
      <w:ind w:firstLineChars="200" w:firstLine="420"/>
    </w:pPr>
  </w:style>
</w:styles>
</file>

<file path=word/webSettings.xml><?xml version="1.0" encoding="utf-8"?>
<w:webSettings xmlns:r="http://schemas.openxmlformats.org/officeDocument/2006/relationships" xmlns:w="http://schemas.openxmlformats.org/wordprocessingml/2006/main">
  <w:divs>
    <w:div w:id="1280918849">
      <w:bodyDiv w:val="1"/>
      <w:marLeft w:val="0"/>
      <w:marRight w:val="0"/>
      <w:marTop w:val="0"/>
      <w:marBottom w:val="0"/>
      <w:divBdr>
        <w:top w:val="none" w:sz="0" w:space="0" w:color="auto"/>
        <w:left w:val="none" w:sz="0" w:space="0" w:color="auto"/>
        <w:bottom w:val="none" w:sz="0" w:space="0" w:color="auto"/>
        <w:right w:val="none" w:sz="0" w:space="0" w:color="auto"/>
      </w:divBdr>
    </w:div>
    <w:div w:id="138020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d.gov.cn/gb/search/gbDetailed?id=71F772D80DFDD3A7E05397BE0A0AB82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3"/>
    <customShpInfo spid="_x0000_s1032"/>
    <customShpInfo spid="_x0000_s1031"/>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827</Words>
  <Characters>4718</Characters>
  <Application>Microsoft Office Word</Application>
  <DocSecurity>0</DocSecurity>
  <Lines>39</Lines>
  <Paragraphs>11</Paragraphs>
  <ScaleCrop>false</ScaleCrop>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2019-08-05T01:43:00Z</cp:lastPrinted>
  <dcterms:created xsi:type="dcterms:W3CDTF">2017-04-05T15:14:00Z</dcterms:created>
  <dcterms:modified xsi:type="dcterms:W3CDTF">2019-10-16T14:51:00Z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