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C91C6" w14:textId="77777777" w:rsidR="005E0156" w:rsidRPr="0076656F" w:rsidRDefault="006A0143">
      <w:pPr>
        <w:spacing w:line="360" w:lineRule="auto"/>
        <w:jc w:val="center"/>
        <w:rPr>
          <w:b/>
          <w:sz w:val="32"/>
          <w:szCs w:val="32"/>
        </w:rPr>
      </w:pPr>
      <w:r w:rsidRPr="00007BBC">
        <w:rPr>
          <w:b/>
          <w:sz w:val="32"/>
          <w:szCs w:val="32"/>
        </w:rPr>
        <w:t xml:space="preserve">GB/T </w:t>
      </w:r>
      <w:r w:rsidRPr="00ED003B">
        <w:rPr>
          <w:rFonts w:hint="eastAsia"/>
          <w:b/>
          <w:sz w:val="32"/>
          <w:szCs w:val="32"/>
        </w:rPr>
        <w:t>3517</w:t>
      </w:r>
      <w:r w:rsidRPr="0076656F">
        <w:rPr>
          <w:b/>
          <w:sz w:val="32"/>
          <w:szCs w:val="32"/>
        </w:rPr>
        <w:t>-20</w:t>
      </w:r>
      <w:r w:rsidRPr="0076656F">
        <w:rPr>
          <w:rFonts w:hint="eastAsia"/>
          <w:b/>
          <w:sz w:val="32"/>
          <w:szCs w:val="32"/>
        </w:rPr>
        <w:t>2</w:t>
      </w:r>
      <w:r w:rsidRPr="0076656F">
        <w:rPr>
          <w:b/>
          <w:sz w:val="32"/>
          <w:szCs w:val="32"/>
        </w:rPr>
        <w:t>X</w:t>
      </w:r>
      <w:r w:rsidRPr="0076656F">
        <w:rPr>
          <w:rFonts w:hint="eastAsia"/>
          <w:b/>
          <w:sz w:val="32"/>
          <w:szCs w:val="32"/>
        </w:rPr>
        <w:t>《</w:t>
      </w:r>
      <w:r w:rsidRPr="0076656F">
        <w:rPr>
          <w:rFonts w:hAnsi="宋体" w:hint="eastAsia"/>
          <w:b/>
          <w:sz w:val="32"/>
          <w:szCs w:val="32"/>
        </w:rPr>
        <w:t>天然生胶</w:t>
      </w:r>
      <w:r w:rsidRPr="0076656F">
        <w:rPr>
          <w:rFonts w:hAnsi="宋体" w:hint="eastAsia"/>
          <w:b/>
          <w:sz w:val="32"/>
          <w:szCs w:val="32"/>
        </w:rPr>
        <w:t xml:space="preserve"> </w:t>
      </w:r>
      <w:r w:rsidRPr="0076656F">
        <w:rPr>
          <w:rFonts w:hAnsi="宋体" w:hint="eastAsia"/>
          <w:b/>
          <w:sz w:val="32"/>
          <w:szCs w:val="32"/>
        </w:rPr>
        <w:t>塑性保持率</w:t>
      </w:r>
      <w:r w:rsidRPr="0076656F">
        <w:rPr>
          <w:b/>
          <w:sz w:val="32"/>
          <w:szCs w:val="32"/>
        </w:rPr>
        <w:t>(</w:t>
      </w:r>
      <w:r w:rsidRPr="0076656F">
        <w:rPr>
          <w:rFonts w:hint="eastAsia"/>
          <w:b/>
          <w:sz w:val="32"/>
          <w:szCs w:val="32"/>
        </w:rPr>
        <w:t>PRI</w:t>
      </w:r>
      <w:r w:rsidRPr="0076656F">
        <w:rPr>
          <w:b/>
          <w:sz w:val="32"/>
          <w:szCs w:val="32"/>
        </w:rPr>
        <w:t>)</w:t>
      </w:r>
      <w:r w:rsidRPr="0076656F">
        <w:rPr>
          <w:rFonts w:hAnsi="宋体"/>
          <w:b/>
          <w:sz w:val="32"/>
          <w:szCs w:val="32"/>
        </w:rPr>
        <w:t>的</w:t>
      </w:r>
      <w:r w:rsidRPr="0076656F">
        <w:rPr>
          <w:rFonts w:hAnsi="宋体" w:hint="eastAsia"/>
          <w:b/>
          <w:sz w:val="32"/>
          <w:szCs w:val="32"/>
        </w:rPr>
        <w:t>测定</w:t>
      </w:r>
      <w:r w:rsidRPr="0076656F">
        <w:rPr>
          <w:rFonts w:hint="eastAsia"/>
          <w:b/>
          <w:sz w:val="32"/>
          <w:szCs w:val="32"/>
        </w:rPr>
        <w:t>》</w:t>
      </w:r>
    </w:p>
    <w:p w14:paraId="16E11088" w14:textId="77777777" w:rsidR="005E0156" w:rsidRPr="0076656F" w:rsidRDefault="006A0143">
      <w:pPr>
        <w:spacing w:line="360" w:lineRule="auto"/>
        <w:jc w:val="center"/>
        <w:rPr>
          <w:b/>
          <w:sz w:val="32"/>
          <w:szCs w:val="32"/>
        </w:rPr>
      </w:pPr>
      <w:r w:rsidRPr="0076656F">
        <w:rPr>
          <w:rFonts w:hAnsi="宋体" w:hint="eastAsia"/>
          <w:b/>
          <w:sz w:val="32"/>
          <w:szCs w:val="32"/>
        </w:rPr>
        <w:t>（征求意见稿）编制说明</w:t>
      </w:r>
    </w:p>
    <w:p w14:paraId="5343DC57" w14:textId="77777777" w:rsidR="005E0156" w:rsidRPr="0076656F" w:rsidRDefault="005E0156">
      <w:pPr>
        <w:spacing w:line="360" w:lineRule="auto"/>
        <w:jc w:val="center"/>
        <w:rPr>
          <w:b/>
          <w:sz w:val="32"/>
          <w:szCs w:val="32"/>
        </w:rPr>
      </w:pPr>
    </w:p>
    <w:p w14:paraId="6D68D284" w14:textId="77777777" w:rsidR="005E0156" w:rsidRPr="0076656F" w:rsidRDefault="006A0143">
      <w:pPr>
        <w:pStyle w:val="af3"/>
        <w:numPr>
          <w:ilvl w:val="0"/>
          <w:numId w:val="3"/>
        </w:numPr>
        <w:spacing w:line="360" w:lineRule="auto"/>
        <w:ind w:firstLineChars="0"/>
        <w:rPr>
          <w:rFonts w:eastAsia="黑体"/>
          <w:sz w:val="24"/>
        </w:rPr>
      </w:pPr>
      <w:r w:rsidRPr="0076656F">
        <w:rPr>
          <w:rFonts w:eastAsia="黑体" w:hAnsi="黑体" w:hint="eastAsia"/>
          <w:sz w:val="24"/>
        </w:rPr>
        <w:t>简况</w:t>
      </w:r>
    </w:p>
    <w:p w14:paraId="6960F4C8" w14:textId="77777777" w:rsidR="005E0156" w:rsidRPr="0076656F" w:rsidRDefault="006A0143">
      <w:pPr>
        <w:pStyle w:val="af3"/>
        <w:numPr>
          <w:ilvl w:val="1"/>
          <w:numId w:val="3"/>
        </w:numPr>
        <w:spacing w:line="360" w:lineRule="auto"/>
        <w:ind w:firstLineChars="0"/>
        <w:rPr>
          <w:rFonts w:eastAsia="黑体"/>
          <w:bCs/>
          <w:sz w:val="24"/>
        </w:rPr>
      </w:pPr>
      <w:r w:rsidRPr="0076656F">
        <w:rPr>
          <w:rFonts w:eastAsia="黑体" w:hAnsi="黑体" w:hint="eastAsia"/>
          <w:bCs/>
          <w:sz w:val="24"/>
        </w:rPr>
        <w:t xml:space="preserve"> </w:t>
      </w:r>
      <w:r w:rsidRPr="0076656F">
        <w:rPr>
          <w:rFonts w:eastAsia="黑体" w:hAnsi="黑体" w:hint="eastAsia"/>
          <w:bCs/>
          <w:sz w:val="24"/>
        </w:rPr>
        <w:t>任务来源</w:t>
      </w:r>
    </w:p>
    <w:p w14:paraId="479B8CF9" w14:textId="77777777" w:rsidR="005E0156" w:rsidRPr="0076656F" w:rsidRDefault="006A0143">
      <w:pPr>
        <w:spacing w:line="360" w:lineRule="auto"/>
        <w:ind w:firstLineChars="200" w:firstLine="480"/>
        <w:rPr>
          <w:sz w:val="24"/>
        </w:rPr>
      </w:pPr>
      <w:r w:rsidRPr="0076656F">
        <w:rPr>
          <w:rFonts w:hAnsi="宋体" w:hint="eastAsia"/>
          <w:sz w:val="24"/>
        </w:rPr>
        <w:t>根据国标委发</w:t>
      </w:r>
      <w:r w:rsidRPr="0076656F">
        <w:rPr>
          <w:sz w:val="24"/>
        </w:rPr>
        <w:t>[201</w:t>
      </w:r>
      <w:r w:rsidRPr="0076656F">
        <w:rPr>
          <w:rFonts w:hint="eastAsia"/>
          <w:sz w:val="24"/>
        </w:rPr>
        <w:t>9</w:t>
      </w:r>
      <w:r w:rsidRPr="0076656F">
        <w:rPr>
          <w:sz w:val="24"/>
        </w:rPr>
        <w:t>]</w:t>
      </w:r>
      <w:r w:rsidRPr="0076656F">
        <w:rPr>
          <w:rFonts w:hint="eastAsia"/>
          <w:sz w:val="24"/>
        </w:rPr>
        <w:t xml:space="preserve"> 40</w:t>
      </w:r>
      <w:r w:rsidRPr="0076656F">
        <w:rPr>
          <w:rFonts w:hAnsi="宋体" w:hint="eastAsia"/>
          <w:sz w:val="24"/>
        </w:rPr>
        <w:t>号文件</w:t>
      </w:r>
      <w:r w:rsidRPr="0076656F">
        <w:rPr>
          <w:rFonts w:hint="eastAsia"/>
          <w:sz w:val="24"/>
        </w:rPr>
        <w:t>“</w:t>
      </w:r>
      <w:r w:rsidRPr="0076656F">
        <w:rPr>
          <w:rFonts w:hAnsi="宋体" w:hint="eastAsia"/>
          <w:sz w:val="24"/>
        </w:rPr>
        <w:t>国家标准化管理委员会关于下达</w:t>
      </w:r>
      <w:r w:rsidRPr="0076656F">
        <w:rPr>
          <w:sz w:val="24"/>
        </w:rPr>
        <w:t>201</w:t>
      </w:r>
      <w:r w:rsidRPr="0076656F">
        <w:rPr>
          <w:rFonts w:hint="eastAsia"/>
          <w:sz w:val="24"/>
        </w:rPr>
        <w:t>9</w:t>
      </w:r>
      <w:r w:rsidRPr="0076656F">
        <w:rPr>
          <w:rFonts w:hAnsi="宋体" w:hint="eastAsia"/>
          <w:sz w:val="24"/>
        </w:rPr>
        <w:t>年第四批推荐性国家标准计划的通知</w:t>
      </w:r>
      <w:r w:rsidRPr="0076656F">
        <w:rPr>
          <w:rFonts w:hint="eastAsia"/>
          <w:sz w:val="24"/>
        </w:rPr>
        <w:t>”</w:t>
      </w:r>
      <w:r w:rsidRPr="0076656F">
        <w:rPr>
          <w:rFonts w:hAnsi="宋体" w:hint="eastAsia"/>
          <w:sz w:val="24"/>
        </w:rPr>
        <w:t>，国家标准修订项目第</w:t>
      </w:r>
      <w:r w:rsidRPr="0076656F">
        <w:rPr>
          <w:rFonts w:hAnsi="宋体" w:hint="eastAsia"/>
          <w:sz w:val="24"/>
        </w:rPr>
        <w:t>336</w:t>
      </w:r>
      <w:r w:rsidRPr="0076656F">
        <w:rPr>
          <w:rFonts w:hAnsi="宋体" w:hint="eastAsia"/>
          <w:sz w:val="24"/>
        </w:rPr>
        <w:t>号《天然生胶塑性保持率</w:t>
      </w:r>
      <w:r w:rsidRPr="0076656F">
        <w:rPr>
          <w:sz w:val="24"/>
        </w:rPr>
        <w:t>(</w:t>
      </w:r>
      <w:r w:rsidRPr="0076656F">
        <w:rPr>
          <w:rFonts w:hint="eastAsia"/>
          <w:sz w:val="24"/>
        </w:rPr>
        <w:t>PRI</w:t>
      </w:r>
      <w:r w:rsidRPr="0076656F">
        <w:rPr>
          <w:sz w:val="24"/>
        </w:rPr>
        <w:t>)</w:t>
      </w:r>
      <w:r w:rsidRPr="0076656F">
        <w:rPr>
          <w:rFonts w:hAnsi="宋体" w:hint="eastAsia"/>
          <w:sz w:val="24"/>
        </w:rPr>
        <w:t>的测定》（项目编号</w:t>
      </w:r>
      <w:r w:rsidRPr="0076656F">
        <w:rPr>
          <w:sz w:val="24"/>
        </w:rPr>
        <w:t>201</w:t>
      </w:r>
      <w:r w:rsidRPr="0076656F">
        <w:rPr>
          <w:rFonts w:hint="eastAsia"/>
          <w:sz w:val="24"/>
        </w:rPr>
        <w:t>94359</w:t>
      </w:r>
      <w:r w:rsidRPr="0076656F">
        <w:rPr>
          <w:sz w:val="24"/>
        </w:rPr>
        <w:t>-T-606</w:t>
      </w:r>
      <w:r w:rsidRPr="0076656F">
        <w:rPr>
          <w:rFonts w:hAnsi="宋体" w:hint="eastAsia"/>
          <w:sz w:val="24"/>
        </w:rPr>
        <w:t>），对</w:t>
      </w:r>
      <w:r w:rsidRPr="0076656F">
        <w:rPr>
          <w:sz w:val="24"/>
        </w:rPr>
        <w:t xml:space="preserve">GB/T </w:t>
      </w:r>
      <w:r w:rsidRPr="0076656F">
        <w:rPr>
          <w:rFonts w:hint="eastAsia"/>
          <w:sz w:val="24"/>
        </w:rPr>
        <w:t>3517</w:t>
      </w:r>
      <w:r w:rsidRPr="0076656F">
        <w:rPr>
          <w:sz w:val="24"/>
        </w:rPr>
        <w:t>-20</w:t>
      </w:r>
      <w:r w:rsidRPr="0076656F">
        <w:rPr>
          <w:rFonts w:hint="eastAsia"/>
          <w:sz w:val="24"/>
        </w:rPr>
        <w:t>14</w:t>
      </w:r>
      <w:r w:rsidRPr="0076656F">
        <w:rPr>
          <w:rFonts w:hAnsi="宋体" w:hint="eastAsia"/>
          <w:sz w:val="24"/>
        </w:rPr>
        <w:t>《天然生胶塑性保持率</w:t>
      </w:r>
      <w:r w:rsidRPr="0076656F">
        <w:rPr>
          <w:sz w:val="24"/>
        </w:rPr>
        <w:t>(</w:t>
      </w:r>
      <w:r w:rsidRPr="0076656F">
        <w:rPr>
          <w:rFonts w:hint="eastAsia"/>
          <w:sz w:val="24"/>
        </w:rPr>
        <w:t>PRI</w:t>
      </w:r>
      <w:r w:rsidRPr="0076656F">
        <w:rPr>
          <w:sz w:val="24"/>
        </w:rPr>
        <w:t>)</w:t>
      </w:r>
      <w:r w:rsidRPr="0076656F">
        <w:rPr>
          <w:rFonts w:hAnsi="宋体" w:hint="eastAsia"/>
          <w:sz w:val="24"/>
        </w:rPr>
        <w:t>的测定》进行修订。由中国石油和化学工业联合会提出，全国橡胶与橡胶制品标准化技术委员会天然橡胶分技术委员会（</w:t>
      </w:r>
      <w:r w:rsidRPr="0076656F">
        <w:rPr>
          <w:sz w:val="24"/>
        </w:rPr>
        <w:t>SAC/TC 35/SC 8</w:t>
      </w:r>
      <w:r w:rsidRPr="0076656F">
        <w:rPr>
          <w:rFonts w:hAnsi="宋体" w:hint="eastAsia"/>
          <w:sz w:val="24"/>
        </w:rPr>
        <w:t>）归口，中国热带农业科学院农产品加工研究所负责起草</w:t>
      </w:r>
      <w:r w:rsidRPr="0076656F">
        <w:rPr>
          <w:rFonts w:hint="eastAsia"/>
          <w:sz w:val="24"/>
        </w:rPr>
        <w:t>，</w:t>
      </w:r>
      <w:r w:rsidRPr="0076656F">
        <w:rPr>
          <w:rFonts w:hAnsi="宋体" w:hint="eastAsia"/>
          <w:sz w:val="24"/>
        </w:rPr>
        <w:t>完成期限至</w:t>
      </w:r>
      <w:r w:rsidRPr="0076656F">
        <w:rPr>
          <w:sz w:val="24"/>
        </w:rPr>
        <w:t>20</w:t>
      </w:r>
      <w:r w:rsidRPr="0076656F">
        <w:rPr>
          <w:rFonts w:hint="eastAsia"/>
          <w:sz w:val="24"/>
        </w:rPr>
        <w:t>21</w:t>
      </w:r>
      <w:r w:rsidRPr="0076656F">
        <w:rPr>
          <w:rFonts w:hAnsi="宋体" w:hint="eastAsia"/>
          <w:sz w:val="24"/>
        </w:rPr>
        <w:t>年</w:t>
      </w:r>
      <w:r w:rsidRPr="0076656F">
        <w:rPr>
          <w:sz w:val="24"/>
        </w:rPr>
        <w:t>12</w:t>
      </w:r>
      <w:r w:rsidRPr="0076656F">
        <w:rPr>
          <w:rFonts w:hAnsi="宋体" w:hint="eastAsia"/>
          <w:sz w:val="24"/>
        </w:rPr>
        <w:t>月。</w:t>
      </w:r>
    </w:p>
    <w:p w14:paraId="357C1103" w14:textId="77777777" w:rsidR="005E0156" w:rsidRPr="0076656F" w:rsidRDefault="006A0143">
      <w:pPr>
        <w:pStyle w:val="af3"/>
        <w:numPr>
          <w:ilvl w:val="1"/>
          <w:numId w:val="3"/>
        </w:numPr>
        <w:spacing w:line="360" w:lineRule="auto"/>
        <w:ind w:firstLineChars="0"/>
        <w:rPr>
          <w:rFonts w:eastAsia="黑体"/>
          <w:bCs/>
          <w:sz w:val="24"/>
        </w:rPr>
      </w:pPr>
      <w:r w:rsidRPr="0076656F">
        <w:rPr>
          <w:rFonts w:eastAsia="黑体" w:hAnsi="黑体" w:hint="eastAsia"/>
          <w:bCs/>
          <w:sz w:val="24"/>
        </w:rPr>
        <w:t xml:space="preserve"> </w:t>
      </w:r>
      <w:r w:rsidRPr="0076656F">
        <w:rPr>
          <w:rFonts w:eastAsia="黑体" w:hAnsi="黑体" w:hint="eastAsia"/>
          <w:bCs/>
          <w:sz w:val="24"/>
        </w:rPr>
        <w:t>修订本标准的意义</w:t>
      </w:r>
    </w:p>
    <w:p w14:paraId="73A570C9" w14:textId="77777777" w:rsidR="005E0156" w:rsidRPr="0076656F" w:rsidRDefault="006A0143">
      <w:pPr>
        <w:pStyle w:val="a7"/>
        <w:spacing w:line="360" w:lineRule="auto"/>
        <w:ind w:leftChars="0" w:left="0" w:firstLineChars="200" w:firstLine="480"/>
        <w:rPr>
          <w:sz w:val="24"/>
        </w:rPr>
      </w:pPr>
      <w:r w:rsidRPr="0076656F">
        <w:rPr>
          <w:rFonts w:hAnsi="宋体" w:hint="eastAsia"/>
          <w:sz w:val="24"/>
        </w:rPr>
        <w:t>天然橡胶是一种重要的工程材料和战略物资，广泛应用于国防建设、航天航空、工农业、医疗卫生等领域。我国是天然橡胶生产大国，年产天然橡胶</w:t>
      </w:r>
      <w:r w:rsidRPr="0076656F">
        <w:rPr>
          <w:rFonts w:hAnsi="宋体" w:hint="eastAsia"/>
          <w:sz w:val="24"/>
        </w:rPr>
        <w:t>87</w:t>
      </w:r>
      <w:r w:rsidRPr="0076656F">
        <w:rPr>
          <w:rFonts w:hAnsi="宋体" w:hint="eastAsia"/>
          <w:sz w:val="24"/>
        </w:rPr>
        <w:t>万吨，橡胶树种植面积和产胶量居世界第五位。我国同时也是天然橡胶消费大国，年消耗天然橡胶</w:t>
      </w:r>
      <w:r w:rsidRPr="0076656F">
        <w:rPr>
          <w:rFonts w:hint="eastAsia"/>
          <w:sz w:val="24"/>
        </w:rPr>
        <w:t>4</w:t>
      </w:r>
      <w:r w:rsidRPr="0076656F">
        <w:rPr>
          <w:sz w:val="24"/>
        </w:rPr>
        <w:t>00</w:t>
      </w:r>
      <w:r w:rsidRPr="0076656F">
        <w:rPr>
          <w:rFonts w:hAnsi="宋体" w:hint="eastAsia"/>
          <w:sz w:val="24"/>
        </w:rPr>
        <w:t>多万吨，绝大部分依赖进口。天然橡胶是通过橡胶树生物合成的高分子材料，与合成橡胶相比，橡胶树生长和天然胶乳生物合成过程很容易受种植因素影响而导致天然橡胶质量发生变异，从而影响下游企业生产工艺和产品质量控制。因此，天然橡胶的质量问题一直是橡胶制品行业最关注的问题之一。近年来，随着我国全面推广乙烯利刺激采胶技术，天然胶乳的采胶周期由以前的每天一次改为七天一次。与此同时，我国天然橡胶初加工模式也发生了很大变化，由过去的分散加工改为集中加工，新鲜胶乳的运输距离和贮存时间显著延长，使天然橡胶的质量问题更加突出，杂质含量、门尼黏度、华莱士塑性初值和塑性保持率等技术指标都存在较大的波动性，直接影响下游橡胶制品生产工艺控制。进口天然橡胶，特别是来源于新兴产胶国（如越南、老挝、柬埔寨等）的天然橡胶同样出现类似问题。因此，完善天然橡胶质量检测标准，对于加强天然橡胶质量管理至关重要。</w:t>
      </w:r>
    </w:p>
    <w:p w14:paraId="2CE4C0E9" w14:textId="77777777" w:rsidR="005E0156" w:rsidRPr="0076656F" w:rsidRDefault="006A0143">
      <w:pPr>
        <w:spacing w:line="360" w:lineRule="auto"/>
        <w:ind w:firstLineChars="200" w:firstLine="480"/>
        <w:rPr>
          <w:sz w:val="24"/>
        </w:rPr>
      </w:pPr>
      <w:r w:rsidRPr="0076656F">
        <w:rPr>
          <w:rFonts w:hAnsi="宋体" w:hint="eastAsia"/>
          <w:sz w:val="24"/>
        </w:rPr>
        <w:t>塑性保持率（</w:t>
      </w:r>
      <w:r w:rsidRPr="0076656F">
        <w:rPr>
          <w:rFonts w:hAnsi="宋体" w:hint="eastAsia"/>
          <w:sz w:val="24"/>
        </w:rPr>
        <w:t>PRI</w:t>
      </w:r>
      <w:r w:rsidRPr="0076656F">
        <w:rPr>
          <w:rFonts w:hAnsi="宋体" w:hint="eastAsia"/>
          <w:sz w:val="24"/>
        </w:rPr>
        <w:t>）是天然橡胶抗氧老化性能的量度，直接影响橡胶制品的配方设计和使用寿命，是评价天然橡胶质量的重要技术指标之一。为此，国际标准化组织</w:t>
      </w:r>
      <w:r w:rsidRPr="0076656F">
        <w:rPr>
          <w:rFonts w:hint="eastAsia"/>
          <w:sz w:val="24"/>
        </w:rPr>
        <w:t>“</w:t>
      </w:r>
      <w:r w:rsidRPr="0076656F">
        <w:rPr>
          <w:rFonts w:hAnsi="宋体" w:hint="eastAsia"/>
          <w:sz w:val="24"/>
        </w:rPr>
        <w:t>橡胶与橡胶制品标准化技术委员会</w:t>
      </w:r>
      <w:r w:rsidRPr="0076656F">
        <w:rPr>
          <w:rFonts w:hint="eastAsia"/>
          <w:sz w:val="24"/>
        </w:rPr>
        <w:t>”</w:t>
      </w:r>
      <w:r w:rsidRPr="0076656F">
        <w:rPr>
          <w:rFonts w:hAnsi="宋体" w:hint="eastAsia"/>
          <w:sz w:val="24"/>
        </w:rPr>
        <w:t>（</w:t>
      </w:r>
      <w:r w:rsidRPr="0076656F">
        <w:rPr>
          <w:sz w:val="24"/>
        </w:rPr>
        <w:t>ISO/TC45</w:t>
      </w:r>
      <w:r w:rsidRPr="0076656F">
        <w:rPr>
          <w:rFonts w:hAnsi="宋体" w:hint="eastAsia"/>
          <w:sz w:val="24"/>
        </w:rPr>
        <w:t>）于</w:t>
      </w:r>
      <w:r w:rsidRPr="0076656F">
        <w:rPr>
          <w:sz w:val="24"/>
        </w:rPr>
        <w:t>197</w:t>
      </w:r>
      <w:r w:rsidRPr="0076656F">
        <w:rPr>
          <w:rFonts w:hint="eastAsia"/>
          <w:sz w:val="24"/>
        </w:rPr>
        <w:t>5</w:t>
      </w:r>
      <w:r w:rsidRPr="0076656F">
        <w:rPr>
          <w:rFonts w:hAnsi="宋体" w:hint="eastAsia"/>
          <w:sz w:val="24"/>
        </w:rPr>
        <w:t>年首次发布了</w:t>
      </w:r>
      <w:r w:rsidRPr="0076656F">
        <w:rPr>
          <w:sz w:val="24"/>
        </w:rPr>
        <w:t xml:space="preserve">ISO </w:t>
      </w:r>
      <w:r w:rsidRPr="0076656F">
        <w:rPr>
          <w:rFonts w:hint="eastAsia"/>
          <w:sz w:val="24"/>
        </w:rPr>
        <w:t>2930</w:t>
      </w:r>
      <w:r w:rsidRPr="0076656F">
        <w:rPr>
          <w:rFonts w:hAnsi="宋体" w:hint="eastAsia"/>
          <w:sz w:val="24"/>
        </w:rPr>
        <w:t>：</w:t>
      </w:r>
      <w:r w:rsidRPr="0076656F">
        <w:rPr>
          <w:sz w:val="24"/>
        </w:rPr>
        <w:t>197</w:t>
      </w:r>
      <w:r w:rsidRPr="0076656F">
        <w:rPr>
          <w:rFonts w:hint="eastAsia"/>
          <w:sz w:val="24"/>
        </w:rPr>
        <w:t>5</w:t>
      </w:r>
      <w:r w:rsidRPr="0076656F">
        <w:rPr>
          <w:rFonts w:hAnsi="宋体" w:hint="eastAsia"/>
          <w:sz w:val="24"/>
        </w:rPr>
        <w:lastRenderedPageBreak/>
        <w:t>《天然生胶</w:t>
      </w:r>
      <w:r w:rsidRPr="0076656F">
        <w:rPr>
          <w:rFonts w:hAnsi="宋体" w:hint="eastAsia"/>
          <w:sz w:val="24"/>
        </w:rPr>
        <w:t xml:space="preserve"> </w:t>
      </w:r>
      <w:r w:rsidRPr="0076656F">
        <w:rPr>
          <w:rFonts w:hAnsi="宋体" w:hint="eastAsia"/>
          <w:sz w:val="24"/>
        </w:rPr>
        <w:t>塑性保持率（</w:t>
      </w:r>
      <w:r w:rsidRPr="0076656F">
        <w:rPr>
          <w:rFonts w:hAnsi="宋体" w:hint="eastAsia"/>
          <w:sz w:val="24"/>
        </w:rPr>
        <w:t>PRI</w:t>
      </w:r>
      <w:r w:rsidRPr="0076656F">
        <w:rPr>
          <w:rFonts w:hAnsi="宋体" w:hint="eastAsia"/>
          <w:sz w:val="24"/>
        </w:rPr>
        <w:t>）的测定》。随后，分别于</w:t>
      </w:r>
      <w:r w:rsidRPr="0076656F">
        <w:rPr>
          <w:sz w:val="24"/>
        </w:rPr>
        <w:t>198</w:t>
      </w:r>
      <w:r w:rsidRPr="0076656F">
        <w:rPr>
          <w:rFonts w:hint="eastAsia"/>
          <w:sz w:val="24"/>
        </w:rPr>
        <w:t>1</w:t>
      </w:r>
      <w:r w:rsidRPr="0076656F">
        <w:rPr>
          <w:rFonts w:hAnsi="宋体" w:hint="eastAsia"/>
          <w:sz w:val="24"/>
        </w:rPr>
        <w:t>年、</w:t>
      </w:r>
      <w:r w:rsidRPr="0076656F">
        <w:rPr>
          <w:sz w:val="24"/>
        </w:rPr>
        <w:t>1995</w:t>
      </w:r>
      <w:r w:rsidRPr="0076656F">
        <w:rPr>
          <w:rFonts w:hAnsi="宋体" w:hint="eastAsia"/>
          <w:sz w:val="24"/>
        </w:rPr>
        <w:t>年、</w:t>
      </w:r>
      <w:r w:rsidRPr="0076656F">
        <w:rPr>
          <w:sz w:val="24"/>
        </w:rPr>
        <w:t>200</w:t>
      </w:r>
      <w:r w:rsidRPr="0076656F">
        <w:rPr>
          <w:rFonts w:hint="eastAsia"/>
          <w:sz w:val="24"/>
        </w:rPr>
        <w:t>9</w:t>
      </w:r>
      <w:r w:rsidRPr="0076656F">
        <w:rPr>
          <w:rFonts w:hAnsi="宋体" w:hint="eastAsia"/>
          <w:sz w:val="24"/>
        </w:rPr>
        <w:t>年和</w:t>
      </w:r>
      <w:r w:rsidRPr="0076656F">
        <w:rPr>
          <w:sz w:val="24"/>
        </w:rPr>
        <w:t>201</w:t>
      </w:r>
      <w:r w:rsidRPr="0076656F">
        <w:rPr>
          <w:rFonts w:hint="eastAsia"/>
          <w:sz w:val="24"/>
        </w:rPr>
        <w:t>7</w:t>
      </w:r>
      <w:r w:rsidRPr="0076656F">
        <w:rPr>
          <w:rFonts w:hAnsi="宋体" w:hint="eastAsia"/>
          <w:sz w:val="24"/>
        </w:rPr>
        <w:t>年对其进行了</w:t>
      </w:r>
      <w:r w:rsidRPr="0076656F">
        <w:rPr>
          <w:sz w:val="24"/>
        </w:rPr>
        <w:t>4</w:t>
      </w:r>
      <w:r w:rsidRPr="0076656F">
        <w:rPr>
          <w:rFonts w:hAnsi="宋体" w:hint="eastAsia"/>
          <w:sz w:val="24"/>
        </w:rPr>
        <w:t>次修订。这充分说明了</w:t>
      </w:r>
      <w:r w:rsidRPr="0076656F">
        <w:rPr>
          <w:sz w:val="24"/>
        </w:rPr>
        <w:t>ISO/TC45</w:t>
      </w:r>
      <w:r w:rsidRPr="0076656F">
        <w:rPr>
          <w:rFonts w:hAnsi="宋体" w:hint="eastAsia"/>
          <w:sz w:val="24"/>
        </w:rPr>
        <w:t>对天然橡胶塑性保持率测定的重视程度。我国于</w:t>
      </w:r>
      <w:r w:rsidRPr="0076656F">
        <w:rPr>
          <w:sz w:val="24"/>
        </w:rPr>
        <w:t>198</w:t>
      </w:r>
      <w:r w:rsidRPr="0076656F">
        <w:rPr>
          <w:rFonts w:hint="eastAsia"/>
          <w:sz w:val="24"/>
        </w:rPr>
        <w:t>3</w:t>
      </w:r>
      <w:r w:rsidRPr="0076656F">
        <w:rPr>
          <w:rFonts w:hAnsi="宋体" w:hint="eastAsia"/>
          <w:sz w:val="24"/>
        </w:rPr>
        <w:t>年首次采用</w:t>
      </w:r>
      <w:r w:rsidRPr="0076656F">
        <w:rPr>
          <w:sz w:val="24"/>
        </w:rPr>
        <w:t xml:space="preserve">ISO </w:t>
      </w:r>
      <w:r w:rsidRPr="0076656F">
        <w:rPr>
          <w:rFonts w:hint="eastAsia"/>
          <w:sz w:val="24"/>
        </w:rPr>
        <w:t>2930</w:t>
      </w:r>
      <w:r w:rsidRPr="0076656F">
        <w:rPr>
          <w:rFonts w:hAnsi="宋体" w:hint="eastAsia"/>
          <w:sz w:val="24"/>
        </w:rPr>
        <w:t>：</w:t>
      </w:r>
      <w:r w:rsidRPr="0076656F">
        <w:rPr>
          <w:sz w:val="24"/>
        </w:rPr>
        <w:t>19</w:t>
      </w:r>
      <w:r w:rsidRPr="0076656F">
        <w:rPr>
          <w:rFonts w:hint="eastAsia"/>
          <w:sz w:val="24"/>
        </w:rPr>
        <w:t>75</w:t>
      </w:r>
      <w:r w:rsidRPr="0076656F">
        <w:rPr>
          <w:rFonts w:hAnsi="宋体" w:hint="eastAsia"/>
          <w:sz w:val="24"/>
        </w:rPr>
        <w:t>《天然生胶</w:t>
      </w:r>
      <w:r w:rsidRPr="0076656F">
        <w:rPr>
          <w:rFonts w:hAnsi="宋体" w:hint="eastAsia"/>
          <w:sz w:val="24"/>
        </w:rPr>
        <w:t xml:space="preserve"> </w:t>
      </w:r>
      <w:r w:rsidRPr="0076656F">
        <w:rPr>
          <w:rFonts w:hAnsi="宋体" w:hint="eastAsia"/>
          <w:sz w:val="24"/>
        </w:rPr>
        <w:t>塑性保持率（</w:t>
      </w:r>
      <w:r w:rsidRPr="0076656F">
        <w:rPr>
          <w:rFonts w:hAnsi="宋体" w:hint="eastAsia"/>
          <w:sz w:val="24"/>
        </w:rPr>
        <w:t>PRI</w:t>
      </w:r>
      <w:r w:rsidRPr="0076656F">
        <w:rPr>
          <w:rFonts w:hAnsi="宋体" w:hint="eastAsia"/>
          <w:sz w:val="24"/>
        </w:rPr>
        <w:t>）的测定》制订了</w:t>
      </w:r>
      <w:r w:rsidRPr="0076656F">
        <w:rPr>
          <w:sz w:val="24"/>
        </w:rPr>
        <w:t xml:space="preserve">GB/T </w:t>
      </w:r>
      <w:r w:rsidRPr="0076656F">
        <w:rPr>
          <w:rFonts w:hint="eastAsia"/>
          <w:sz w:val="24"/>
        </w:rPr>
        <w:t>351</w:t>
      </w:r>
      <w:r w:rsidRPr="0076656F">
        <w:rPr>
          <w:sz w:val="24"/>
        </w:rPr>
        <w:t>7-198</w:t>
      </w:r>
      <w:r w:rsidRPr="0076656F">
        <w:rPr>
          <w:rFonts w:hint="eastAsia"/>
          <w:sz w:val="24"/>
        </w:rPr>
        <w:t>3</w:t>
      </w:r>
      <w:r w:rsidRPr="0076656F">
        <w:rPr>
          <w:rFonts w:hAnsi="宋体" w:hint="eastAsia"/>
          <w:sz w:val="24"/>
        </w:rPr>
        <w:t>《天然生胶</w:t>
      </w:r>
      <w:r w:rsidRPr="0076656F">
        <w:rPr>
          <w:rFonts w:hAnsi="宋体" w:hint="eastAsia"/>
          <w:sz w:val="24"/>
        </w:rPr>
        <w:t xml:space="preserve"> </w:t>
      </w:r>
      <w:r w:rsidRPr="0076656F">
        <w:rPr>
          <w:rFonts w:hAnsi="宋体" w:hint="eastAsia"/>
          <w:sz w:val="24"/>
        </w:rPr>
        <w:t>塑性保持率（</w:t>
      </w:r>
      <w:r w:rsidRPr="0076656F">
        <w:rPr>
          <w:rFonts w:hAnsi="宋体" w:hint="eastAsia"/>
          <w:sz w:val="24"/>
        </w:rPr>
        <w:t>PRI</w:t>
      </w:r>
      <w:r w:rsidRPr="0076656F">
        <w:rPr>
          <w:rFonts w:hAnsi="宋体" w:hint="eastAsia"/>
          <w:sz w:val="24"/>
        </w:rPr>
        <w:t>）的测定》。</w:t>
      </w:r>
      <w:r w:rsidRPr="0076656F">
        <w:rPr>
          <w:rFonts w:hint="eastAsia"/>
          <w:sz w:val="24"/>
        </w:rPr>
        <w:t>1992</w:t>
      </w:r>
      <w:r w:rsidRPr="0076656F">
        <w:rPr>
          <w:rFonts w:hAnsi="宋体" w:hint="eastAsia"/>
          <w:sz w:val="24"/>
        </w:rPr>
        <w:t>年、</w:t>
      </w:r>
      <w:r w:rsidRPr="0076656F">
        <w:rPr>
          <w:sz w:val="24"/>
        </w:rPr>
        <w:t>200</w:t>
      </w:r>
      <w:r w:rsidRPr="0076656F">
        <w:rPr>
          <w:rFonts w:hint="eastAsia"/>
          <w:sz w:val="24"/>
        </w:rPr>
        <w:t>2</w:t>
      </w:r>
      <w:r w:rsidRPr="0076656F">
        <w:rPr>
          <w:rFonts w:hAnsi="宋体" w:hint="eastAsia"/>
          <w:sz w:val="24"/>
        </w:rPr>
        <w:t>年和</w:t>
      </w:r>
      <w:r w:rsidRPr="0076656F">
        <w:rPr>
          <w:rFonts w:hAnsi="宋体" w:hint="eastAsia"/>
          <w:sz w:val="24"/>
        </w:rPr>
        <w:t>2014</w:t>
      </w:r>
      <w:r w:rsidRPr="0076656F">
        <w:rPr>
          <w:rFonts w:hAnsi="宋体" w:hint="eastAsia"/>
          <w:sz w:val="24"/>
        </w:rPr>
        <w:t>年又分别修改采用</w:t>
      </w:r>
      <w:r w:rsidRPr="0076656F">
        <w:rPr>
          <w:sz w:val="24"/>
        </w:rPr>
        <w:t xml:space="preserve">ISO </w:t>
      </w:r>
      <w:r w:rsidRPr="0076656F">
        <w:rPr>
          <w:rFonts w:hint="eastAsia"/>
          <w:sz w:val="24"/>
        </w:rPr>
        <w:t>2930</w:t>
      </w:r>
      <w:r w:rsidRPr="0076656F">
        <w:rPr>
          <w:rFonts w:hAnsi="宋体" w:hint="eastAsia"/>
          <w:sz w:val="24"/>
        </w:rPr>
        <w:t>：</w:t>
      </w:r>
      <w:r w:rsidRPr="0076656F">
        <w:rPr>
          <w:sz w:val="24"/>
        </w:rPr>
        <w:t>19</w:t>
      </w:r>
      <w:r w:rsidRPr="0076656F">
        <w:rPr>
          <w:rFonts w:hint="eastAsia"/>
          <w:sz w:val="24"/>
        </w:rPr>
        <w:t>81</w:t>
      </w:r>
      <w:r w:rsidRPr="0076656F">
        <w:rPr>
          <w:rFonts w:hint="eastAsia"/>
          <w:sz w:val="24"/>
        </w:rPr>
        <w:t>、</w:t>
      </w:r>
      <w:r w:rsidRPr="0076656F">
        <w:rPr>
          <w:rFonts w:hint="eastAsia"/>
          <w:sz w:val="24"/>
        </w:rPr>
        <w:t>ISO 2930</w:t>
      </w:r>
      <w:r w:rsidRPr="0076656F">
        <w:rPr>
          <w:rFonts w:hint="eastAsia"/>
          <w:sz w:val="24"/>
        </w:rPr>
        <w:t>：</w:t>
      </w:r>
      <w:r w:rsidRPr="0076656F">
        <w:rPr>
          <w:rFonts w:hint="eastAsia"/>
          <w:sz w:val="24"/>
        </w:rPr>
        <w:t>1995</w:t>
      </w:r>
      <w:r w:rsidRPr="0076656F">
        <w:rPr>
          <w:rFonts w:hint="eastAsia"/>
          <w:sz w:val="24"/>
        </w:rPr>
        <w:t>和</w:t>
      </w:r>
      <w:r w:rsidRPr="0076656F">
        <w:rPr>
          <w:rFonts w:hint="eastAsia"/>
          <w:sz w:val="24"/>
        </w:rPr>
        <w:t>ISO 2930</w:t>
      </w:r>
      <w:r w:rsidRPr="0076656F">
        <w:rPr>
          <w:rFonts w:hint="eastAsia"/>
          <w:sz w:val="24"/>
        </w:rPr>
        <w:t>：</w:t>
      </w:r>
      <w:r w:rsidRPr="0076656F">
        <w:rPr>
          <w:rFonts w:hint="eastAsia"/>
          <w:sz w:val="24"/>
        </w:rPr>
        <w:t>2009</w:t>
      </w:r>
      <w:r w:rsidRPr="0076656F">
        <w:rPr>
          <w:rFonts w:hAnsi="宋体" w:hint="eastAsia"/>
          <w:sz w:val="24"/>
        </w:rPr>
        <w:t>对</w:t>
      </w:r>
      <w:r w:rsidRPr="0076656F">
        <w:rPr>
          <w:sz w:val="24"/>
        </w:rPr>
        <w:t xml:space="preserve">GB/T </w:t>
      </w:r>
      <w:r w:rsidRPr="0076656F">
        <w:rPr>
          <w:rFonts w:hint="eastAsia"/>
          <w:sz w:val="24"/>
        </w:rPr>
        <w:t>3517</w:t>
      </w:r>
      <w:r w:rsidRPr="0076656F">
        <w:rPr>
          <w:rFonts w:hAnsi="宋体" w:hint="eastAsia"/>
          <w:sz w:val="24"/>
        </w:rPr>
        <w:t>《天然生胶</w:t>
      </w:r>
      <w:r w:rsidRPr="0076656F">
        <w:rPr>
          <w:rFonts w:hAnsi="宋体" w:hint="eastAsia"/>
          <w:sz w:val="24"/>
        </w:rPr>
        <w:t xml:space="preserve"> </w:t>
      </w:r>
      <w:r w:rsidRPr="0076656F">
        <w:rPr>
          <w:rFonts w:hAnsi="宋体" w:hint="eastAsia"/>
          <w:sz w:val="24"/>
        </w:rPr>
        <w:t>塑性保持率（</w:t>
      </w:r>
      <w:r w:rsidRPr="0076656F">
        <w:rPr>
          <w:rFonts w:hAnsi="宋体" w:hint="eastAsia"/>
          <w:sz w:val="24"/>
        </w:rPr>
        <w:t>PRI</w:t>
      </w:r>
      <w:r w:rsidRPr="0076656F">
        <w:rPr>
          <w:rFonts w:hAnsi="宋体" w:hint="eastAsia"/>
          <w:sz w:val="24"/>
        </w:rPr>
        <w:t>）的测定》进行了修订。</w:t>
      </w:r>
    </w:p>
    <w:p w14:paraId="5EC98814" w14:textId="77777777" w:rsidR="005E0156" w:rsidRPr="0076656F" w:rsidRDefault="006A0143">
      <w:pPr>
        <w:spacing w:line="360" w:lineRule="auto"/>
        <w:ind w:firstLineChars="200" w:firstLine="480"/>
        <w:rPr>
          <w:rFonts w:hAnsi="宋体"/>
          <w:sz w:val="24"/>
        </w:rPr>
      </w:pPr>
      <w:r w:rsidRPr="0076656F">
        <w:rPr>
          <w:rFonts w:hAnsi="宋体" w:hint="eastAsia"/>
          <w:sz w:val="24"/>
        </w:rPr>
        <w:t>塑性保持率是</w:t>
      </w:r>
      <w:r w:rsidRPr="0076656F">
        <w:rPr>
          <w:sz w:val="24"/>
        </w:rPr>
        <w:t>GB/T 8</w:t>
      </w:r>
      <w:r w:rsidRPr="0076656F">
        <w:rPr>
          <w:rFonts w:hint="eastAsia"/>
          <w:sz w:val="24"/>
        </w:rPr>
        <w:t>081</w:t>
      </w:r>
      <w:r w:rsidRPr="0076656F">
        <w:rPr>
          <w:rFonts w:hAnsi="宋体" w:hint="eastAsia"/>
          <w:sz w:val="24"/>
        </w:rPr>
        <w:t>《天然生胶技术分级橡胶规格》的技术指标之一。因此，</w:t>
      </w:r>
      <w:r w:rsidRPr="0076656F">
        <w:rPr>
          <w:sz w:val="24"/>
        </w:rPr>
        <w:t xml:space="preserve">GB/T </w:t>
      </w:r>
      <w:r w:rsidRPr="0076656F">
        <w:rPr>
          <w:rFonts w:hint="eastAsia"/>
          <w:sz w:val="24"/>
        </w:rPr>
        <w:t>351</w:t>
      </w:r>
      <w:r w:rsidRPr="0076656F">
        <w:rPr>
          <w:sz w:val="24"/>
        </w:rPr>
        <w:t>7</w:t>
      </w:r>
      <w:r w:rsidRPr="0076656F">
        <w:rPr>
          <w:rFonts w:hAnsi="宋体" w:hint="eastAsia"/>
          <w:sz w:val="24"/>
        </w:rPr>
        <w:t>《天然生胶</w:t>
      </w:r>
      <w:r w:rsidRPr="0076656F">
        <w:rPr>
          <w:rFonts w:hAnsi="宋体" w:hint="eastAsia"/>
          <w:sz w:val="24"/>
        </w:rPr>
        <w:t xml:space="preserve"> </w:t>
      </w:r>
      <w:r w:rsidRPr="0076656F">
        <w:rPr>
          <w:rFonts w:hAnsi="宋体" w:hint="eastAsia"/>
          <w:sz w:val="24"/>
        </w:rPr>
        <w:t>塑性保持率（</w:t>
      </w:r>
      <w:r w:rsidRPr="0076656F">
        <w:rPr>
          <w:rFonts w:hAnsi="宋体" w:hint="eastAsia"/>
          <w:sz w:val="24"/>
        </w:rPr>
        <w:t>PRI</w:t>
      </w:r>
      <w:r w:rsidRPr="0076656F">
        <w:rPr>
          <w:rFonts w:hAnsi="宋体" w:hint="eastAsia"/>
          <w:sz w:val="24"/>
        </w:rPr>
        <w:t>）的测定》</w:t>
      </w:r>
      <w:r w:rsidRPr="0076656F">
        <w:rPr>
          <w:rFonts w:hAnsi="宋体"/>
          <w:sz w:val="24"/>
        </w:rPr>
        <w:t>在天然橡胶标准体系中具有不可或缺的作用。</w:t>
      </w:r>
      <w:r w:rsidRPr="0076656F">
        <w:rPr>
          <w:rFonts w:hAnsi="宋体" w:hint="eastAsia"/>
          <w:sz w:val="24"/>
        </w:rPr>
        <w:t>鉴于</w:t>
      </w:r>
      <w:r w:rsidRPr="0076656F">
        <w:rPr>
          <w:sz w:val="24"/>
        </w:rPr>
        <w:t>ISO/TC45</w:t>
      </w:r>
      <w:r w:rsidRPr="0076656F">
        <w:rPr>
          <w:rFonts w:hAnsi="宋体" w:hint="eastAsia"/>
          <w:sz w:val="24"/>
        </w:rPr>
        <w:t>于</w:t>
      </w:r>
      <w:r w:rsidRPr="0076656F">
        <w:rPr>
          <w:sz w:val="24"/>
        </w:rPr>
        <w:t>201</w:t>
      </w:r>
      <w:r w:rsidRPr="0076656F">
        <w:rPr>
          <w:rFonts w:hint="eastAsia"/>
          <w:sz w:val="24"/>
        </w:rPr>
        <w:t>7</w:t>
      </w:r>
      <w:r w:rsidRPr="0076656F">
        <w:rPr>
          <w:rFonts w:hAnsi="宋体" w:hint="eastAsia"/>
          <w:sz w:val="24"/>
        </w:rPr>
        <w:t>年再次对</w:t>
      </w:r>
      <w:r w:rsidRPr="0076656F">
        <w:rPr>
          <w:rFonts w:hAnsi="宋体" w:hint="eastAsia"/>
          <w:sz w:val="24"/>
        </w:rPr>
        <w:t>ISO 2930</w:t>
      </w:r>
      <w:r w:rsidRPr="0076656F">
        <w:rPr>
          <w:rFonts w:hAnsi="宋体" w:hint="eastAsia"/>
          <w:sz w:val="24"/>
        </w:rPr>
        <w:t>进行了修订，并且修改的幅度较大，有必要及时对</w:t>
      </w:r>
      <w:r w:rsidRPr="0076656F">
        <w:rPr>
          <w:sz w:val="24"/>
        </w:rPr>
        <w:t xml:space="preserve">GB/T </w:t>
      </w:r>
      <w:r w:rsidRPr="0076656F">
        <w:rPr>
          <w:rFonts w:hint="eastAsia"/>
          <w:sz w:val="24"/>
        </w:rPr>
        <w:t>351</w:t>
      </w:r>
      <w:r w:rsidRPr="0076656F">
        <w:rPr>
          <w:sz w:val="24"/>
        </w:rPr>
        <w:t>7</w:t>
      </w:r>
      <w:r w:rsidRPr="0076656F">
        <w:rPr>
          <w:rFonts w:hAnsi="宋体" w:hint="eastAsia"/>
          <w:sz w:val="24"/>
        </w:rPr>
        <w:t>《天然生胶</w:t>
      </w:r>
      <w:r w:rsidRPr="0076656F">
        <w:rPr>
          <w:rFonts w:hAnsi="宋体" w:hint="eastAsia"/>
          <w:sz w:val="24"/>
        </w:rPr>
        <w:t xml:space="preserve"> </w:t>
      </w:r>
      <w:r w:rsidRPr="0076656F">
        <w:rPr>
          <w:rFonts w:hAnsi="宋体" w:hint="eastAsia"/>
          <w:sz w:val="24"/>
        </w:rPr>
        <w:t>塑性保持率（</w:t>
      </w:r>
      <w:r w:rsidRPr="0076656F">
        <w:rPr>
          <w:rFonts w:hAnsi="宋体" w:hint="eastAsia"/>
          <w:sz w:val="24"/>
        </w:rPr>
        <w:t>PRI</w:t>
      </w:r>
      <w:r w:rsidRPr="0076656F">
        <w:rPr>
          <w:rFonts w:hAnsi="宋体" w:hint="eastAsia"/>
          <w:sz w:val="24"/>
        </w:rPr>
        <w:t>）的测定》进行修订，以便使</w:t>
      </w:r>
      <w:r w:rsidRPr="0076656F">
        <w:rPr>
          <w:sz w:val="24"/>
        </w:rPr>
        <w:t xml:space="preserve">GB/T </w:t>
      </w:r>
      <w:r w:rsidRPr="0076656F">
        <w:rPr>
          <w:rFonts w:hint="eastAsia"/>
          <w:sz w:val="24"/>
        </w:rPr>
        <w:t>351</w:t>
      </w:r>
      <w:r w:rsidRPr="0076656F">
        <w:rPr>
          <w:sz w:val="24"/>
        </w:rPr>
        <w:t>7</w:t>
      </w:r>
      <w:r w:rsidRPr="0076656F">
        <w:rPr>
          <w:rFonts w:hAnsi="宋体" w:hint="eastAsia"/>
          <w:sz w:val="24"/>
        </w:rPr>
        <w:t>与</w:t>
      </w:r>
      <w:r w:rsidRPr="0076656F">
        <w:rPr>
          <w:sz w:val="24"/>
        </w:rPr>
        <w:t xml:space="preserve">ISO </w:t>
      </w:r>
      <w:r w:rsidRPr="0076656F">
        <w:rPr>
          <w:rFonts w:hint="eastAsia"/>
          <w:sz w:val="24"/>
        </w:rPr>
        <w:t>2930</w:t>
      </w:r>
      <w:r w:rsidRPr="0076656F">
        <w:rPr>
          <w:rFonts w:hAnsi="宋体" w:hint="eastAsia"/>
          <w:sz w:val="24"/>
        </w:rPr>
        <w:t>保持一致。</w:t>
      </w:r>
    </w:p>
    <w:p w14:paraId="74765482" w14:textId="77777777" w:rsidR="005E0156" w:rsidRPr="0076656F" w:rsidRDefault="006A0143">
      <w:pPr>
        <w:spacing w:line="360" w:lineRule="auto"/>
        <w:ind w:firstLineChars="200" w:firstLine="480"/>
        <w:rPr>
          <w:sz w:val="24"/>
        </w:rPr>
      </w:pPr>
      <w:r w:rsidRPr="0076656F">
        <w:rPr>
          <w:rFonts w:hAnsi="宋体" w:hint="eastAsia"/>
          <w:sz w:val="24"/>
        </w:rPr>
        <w:t>在此以前，我国一直都是“修改采用”</w:t>
      </w:r>
      <w:r w:rsidRPr="0076656F">
        <w:rPr>
          <w:sz w:val="24"/>
        </w:rPr>
        <w:t xml:space="preserve">ISO </w:t>
      </w:r>
      <w:r w:rsidRPr="0076656F">
        <w:rPr>
          <w:rFonts w:hint="eastAsia"/>
          <w:sz w:val="24"/>
        </w:rPr>
        <w:t>2930</w:t>
      </w:r>
      <w:r w:rsidRPr="0076656F">
        <w:rPr>
          <w:rFonts w:hAnsi="宋体" w:hint="eastAsia"/>
          <w:sz w:val="24"/>
        </w:rPr>
        <w:t>相应版本制定或修订</w:t>
      </w:r>
      <w:r w:rsidRPr="0076656F">
        <w:rPr>
          <w:sz w:val="24"/>
        </w:rPr>
        <w:t xml:space="preserve">GB/T </w:t>
      </w:r>
      <w:r w:rsidRPr="0076656F">
        <w:rPr>
          <w:rFonts w:hint="eastAsia"/>
          <w:sz w:val="24"/>
        </w:rPr>
        <w:t>351</w:t>
      </w:r>
      <w:r w:rsidRPr="0076656F">
        <w:rPr>
          <w:sz w:val="24"/>
        </w:rPr>
        <w:t>7</w:t>
      </w:r>
      <w:r w:rsidRPr="0076656F">
        <w:rPr>
          <w:rFonts w:hAnsi="宋体" w:hint="eastAsia"/>
          <w:sz w:val="24"/>
        </w:rPr>
        <w:t>。修改采用</w:t>
      </w:r>
      <w:r w:rsidRPr="0076656F">
        <w:rPr>
          <w:rFonts w:hAnsi="宋体" w:hint="eastAsia"/>
          <w:sz w:val="24"/>
        </w:rPr>
        <w:t>ISO 2930</w:t>
      </w:r>
      <w:r w:rsidRPr="0076656F">
        <w:rPr>
          <w:rFonts w:hAnsi="宋体" w:hint="eastAsia"/>
          <w:sz w:val="24"/>
        </w:rPr>
        <w:t>的主要原因是我国专家认为</w:t>
      </w:r>
      <w:r w:rsidRPr="0076656F">
        <w:rPr>
          <w:rFonts w:hAnsi="宋体" w:hint="eastAsia"/>
          <w:sz w:val="24"/>
        </w:rPr>
        <w:t>ISO 2930</w:t>
      </w:r>
      <w:r w:rsidRPr="0076656F">
        <w:rPr>
          <w:rFonts w:hAnsi="宋体" w:hint="eastAsia"/>
          <w:sz w:val="24"/>
        </w:rPr>
        <w:t>所规定的老化操作程序会导致华莱士老化箱温度控制出现波动，影响试样的老化程度，从而影响塑性保持率的测定结果。与上一版本相比，</w:t>
      </w:r>
      <w:r w:rsidRPr="0076656F">
        <w:rPr>
          <w:rFonts w:hAnsi="宋体" w:hint="eastAsia"/>
          <w:sz w:val="24"/>
        </w:rPr>
        <w:t>ISO 2930</w:t>
      </w:r>
      <w:r w:rsidRPr="0076656F">
        <w:rPr>
          <w:rFonts w:hAnsi="宋体" w:hint="eastAsia"/>
          <w:sz w:val="24"/>
        </w:rPr>
        <w:t>：</w:t>
      </w:r>
      <w:r w:rsidRPr="0076656F">
        <w:rPr>
          <w:rFonts w:hAnsi="宋体" w:hint="eastAsia"/>
          <w:sz w:val="24"/>
        </w:rPr>
        <w:t>2017</w:t>
      </w:r>
      <w:r w:rsidRPr="0076656F">
        <w:rPr>
          <w:rFonts w:hAnsi="宋体" w:hint="eastAsia"/>
          <w:sz w:val="24"/>
        </w:rPr>
        <w:t>对老化操作程序进行了修订，取样和匀样方法出现了较大变化。为了使国标</w:t>
      </w:r>
      <w:r w:rsidRPr="0076656F">
        <w:rPr>
          <w:sz w:val="24"/>
        </w:rPr>
        <w:t xml:space="preserve">GB/T </w:t>
      </w:r>
      <w:r w:rsidRPr="0076656F">
        <w:rPr>
          <w:rFonts w:hint="eastAsia"/>
          <w:sz w:val="24"/>
        </w:rPr>
        <w:t>351</w:t>
      </w:r>
      <w:r w:rsidRPr="0076656F">
        <w:rPr>
          <w:sz w:val="24"/>
        </w:rPr>
        <w:t>7</w:t>
      </w:r>
      <w:r w:rsidRPr="0076656F">
        <w:rPr>
          <w:rFonts w:hint="eastAsia"/>
          <w:sz w:val="24"/>
        </w:rPr>
        <w:t>与</w:t>
      </w:r>
      <w:r w:rsidRPr="0076656F">
        <w:rPr>
          <w:rFonts w:hint="eastAsia"/>
          <w:sz w:val="24"/>
        </w:rPr>
        <w:t>ISO 2930</w:t>
      </w:r>
      <w:r w:rsidRPr="0076656F">
        <w:rPr>
          <w:rFonts w:hint="eastAsia"/>
          <w:sz w:val="24"/>
        </w:rPr>
        <w:t>在技术内容方面保持一致</w:t>
      </w:r>
      <w:r w:rsidRPr="0076656F">
        <w:rPr>
          <w:rFonts w:hAnsi="宋体" w:hint="eastAsia"/>
          <w:sz w:val="24"/>
        </w:rPr>
        <w:t>，</w:t>
      </w:r>
      <w:r w:rsidRPr="0076656F">
        <w:rPr>
          <w:sz w:val="24"/>
        </w:rPr>
        <w:t xml:space="preserve">GB/T </w:t>
      </w:r>
      <w:r w:rsidRPr="0076656F">
        <w:rPr>
          <w:rFonts w:hint="eastAsia"/>
          <w:sz w:val="24"/>
        </w:rPr>
        <w:t>351</w:t>
      </w:r>
      <w:r w:rsidRPr="0076656F">
        <w:rPr>
          <w:sz w:val="24"/>
        </w:rPr>
        <w:t>7</w:t>
      </w:r>
      <w:r w:rsidRPr="0076656F">
        <w:rPr>
          <w:rFonts w:hAnsi="宋体" w:hint="eastAsia"/>
          <w:sz w:val="24"/>
        </w:rPr>
        <w:t>修订工作组经过反复调研和讨论，确定修改采用</w:t>
      </w:r>
      <w:r w:rsidRPr="0076656F">
        <w:rPr>
          <w:sz w:val="24"/>
        </w:rPr>
        <w:t xml:space="preserve">ISO </w:t>
      </w:r>
      <w:r w:rsidRPr="0076656F">
        <w:rPr>
          <w:rFonts w:hint="eastAsia"/>
          <w:sz w:val="24"/>
        </w:rPr>
        <w:t>2930</w:t>
      </w:r>
      <w:r w:rsidRPr="0076656F">
        <w:rPr>
          <w:rFonts w:hAnsi="宋体" w:hint="eastAsia"/>
          <w:sz w:val="24"/>
        </w:rPr>
        <w:t>：</w:t>
      </w:r>
      <w:r w:rsidRPr="0076656F">
        <w:rPr>
          <w:sz w:val="24"/>
        </w:rPr>
        <w:t>201</w:t>
      </w:r>
      <w:r w:rsidRPr="0076656F">
        <w:rPr>
          <w:rFonts w:hint="eastAsia"/>
          <w:sz w:val="24"/>
        </w:rPr>
        <w:t>7</w:t>
      </w:r>
      <w:r w:rsidRPr="0076656F">
        <w:rPr>
          <w:rFonts w:hAnsi="宋体" w:hint="eastAsia"/>
          <w:sz w:val="24"/>
        </w:rPr>
        <w:t>对</w:t>
      </w:r>
      <w:r w:rsidRPr="0076656F">
        <w:rPr>
          <w:sz w:val="24"/>
        </w:rPr>
        <w:t xml:space="preserve">GB/T </w:t>
      </w:r>
      <w:r w:rsidRPr="0076656F">
        <w:rPr>
          <w:rFonts w:hint="eastAsia"/>
          <w:sz w:val="24"/>
        </w:rPr>
        <w:t>3517</w:t>
      </w:r>
      <w:r w:rsidRPr="0076656F">
        <w:rPr>
          <w:sz w:val="24"/>
        </w:rPr>
        <w:t>-20</w:t>
      </w:r>
      <w:r w:rsidRPr="0076656F">
        <w:rPr>
          <w:rFonts w:hint="eastAsia"/>
          <w:sz w:val="24"/>
        </w:rPr>
        <w:t>14</w:t>
      </w:r>
      <w:r w:rsidRPr="0076656F">
        <w:rPr>
          <w:rFonts w:hAnsi="宋体" w:hint="eastAsia"/>
          <w:sz w:val="24"/>
        </w:rPr>
        <w:t>《天然生胶</w:t>
      </w:r>
      <w:r w:rsidRPr="0076656F">
        <w:rPr>
          <w:rFonts w:hAnsi="宋体" w:hint="eastAsia"/>
          <w:sz w:val="24"/>
        </w:rPr>
        <w:t xml:space="preserve"> </w:t>
      </w:r>
      <w:r w:rsidRPr="0076656F">
        <w:rPr>
          <w:rFonts w:hAnsi="宋体" w:hint="eastAsia"/>
          <w:sz w:val="24"/>
        </w:rPr>
        <w:t>塑性保持率（</w:t>
      </w:r>
      <w:r w:rsidRPr="0076656F">
        <w:rPr>
          <w:rFonts w:hAnsi="宋体" w:hint="eastAsia"/>
          <w:sz w:val="24"/>
        </w:rPr>
        <w:t>PRI</w:t>
      </w:r>
      <w:r w:rsidRPr="0076656F">
        <w:rPr>
          <w:rFonts w:hAnsi="宋体" w:hint="eastAsia"/>
          <w:sz w:val="24"/>
        </w:rPr>
        <w:t>）的测定》进行修订。</w:t>
      </w:r>
    </w:p>
    <w:p w14:paraId="7A94F8FB" w14:textId="77777777" w:rsidR="005E0156" w:rsidRPr="0076656F" w:rsidRDefault="006A0143">
      <w:pPr>
        <w:spacing w:line="360" w:lineRule="auto"/>
        <w:ind w:firstLineChars="200" w:firstLine="480"/>
        <w:rPr>
          <w:sz w:val="24"/>
        </w:rPr>
      </w:pPr>
      <w:r w:rsidRPr="0076656F">
        <w:rPr>
          <w:rFonts w:hAnsi="宋体" w:hint="eastAsia"/>
          <w:sz w:val="24"/>
        </w:rPr>
        <w:t>与前一版本相比，</w:t>
      </w:r>
      <w:r w:rsidRPr="0076656F">
        <w:rPr>
          <w:sz w:val="24"/>
        </w:rPr>
        <w:t xml:space="preserve">ISO </w:t>
      </w:r>
      <w:r w:rsidRPr="0076656F">
        <w:rPr>
          <w:rFonts w:hint="eastAsia"/>
          <w:sz w:val="24"/>
        </w:rPr>
        <w:t>2930</w:t>
      </w:r>
      <w:r w:rsidRPr="0076656F">
        <w:rPr>
          <w:rFonts w:hAnsi="宋体" w:hint="eastAsia"/>
          <w:sz w:val="24"/>
        </w:rPr>
        <w:t>：</w:t>
      </w:r>
      <w:r w:rsidRPr="0076656F">
        <w:rPr>
          <w:sz w:val="24"/>
        </w:rPr>
        <w:t>201</w:t>
      </w:r>
      <w:r w:rsidRPr="0076656F">
        <w:rPr>
          <w:rFonts w:hint="eastAsia"/>
          <w:sz w:val="24"/>
        </w:rPr>
        <w:t>7</w:t>
      </w:r>
      <w:r w:rsidRPr="0076656F">
        <w:rPr>
          <w:rFonts w:hAnsi="宋体" w:hint="eastAsia"/>
          <w:sz w:val="24"/>
        </w:rPr>
        <w:t>主要修订的技术内容包括：（</w:t>
      </w:r>
      <w:r w:rsidRPr="0076656F">
        <w:rPr>
          <w:rFonts w:hAnsi="宋体" w:hint="eastAsia"/>
          <w:sz w:val="24"/>
        </w:rPr>
        <w:t>1</w:t>
      </w:r>
      <w:r w:rsidRPr="0076656F">
        <w:rPr>
          <w:rFonts w:hAnsi="宋体" w:hint="eastAsia"/>
          <w:sz w:val="24"/>
        </w:rPr>
        <w:t>）</w:t>
      </w:r>
      <w:r w:rsidRPr="0076656F">
        <w:rPr>
          <w:rFonts w:hint="eastAsia"/>
          <w:sz w:val="24"/>
        </w:rPr>
        <w:t>修改了前言；（</w:t>
      </w:r>
      <w:r w:rsidRPr="0076656F">
        <w:rPr>
          <w:rFonts w:hint="eastAsia"/>
          <w:sz w:val="24"/>
        </w:rPr>
        <w:t>2</w:t>
      </w:r>
      <w:r w:rsidRPr="0076656F">
        <w:rPr>
          <w:rFonts w:hint="eastAsia"/>
          <w:sz w:val="24"/>
        </w:rPr>
        <w:t>）范围部分增加了“</w:t>
      </w:r>
      <w:r w:rsidRPr="0076656F">
        <w:rPr>
          <w:sz w:val="24"/>
        </w:rPr>
        <w:t>PRI</w:t>
      </w:r>
      <w:r w:rsidRPr="0076656F">
        <w:rPr>
          <w:sz w:val="24"/>
        </w:rPr>
        <w:t>不是一个绝对值，对于不同的天然橡胶</w:t>
      </w:r>
      <w:r w:rsidRPr="0076656F">
        <w:rPr>
          <w:rFonts w:hint="eastAsia"/>
          <w:sz w:val="24"/>
        </w:rPr>
        <w:t>热</w:t>
      </w:r>
      <w:r w:rsidRPr="0076656F">
        <w:rPr>
          <w:sz w:val="24"/>
        </w:rPr>
        <w:t>氧</w:t>
      </w:r>
      <w:r w:rsidRPr="0076656F">
        <w:rPr>
          <w:rFonts w:hint="eastAsia"/>
          <w:sz w:val="24"/>
        </w:rPr>
        <w:t>老</w:t>
      </w:r>
      <w:r w:rsidRPr="0076656F">
        <w:rPr>
          <w:sz w:val="24"/>
        </w:rPr>
        <w:t>化后的塑性值无法给出绝对的分级</w:t>
      </w:r>
      <w:r w:rsidRPr="0076656F">
        <w:rPr>
          <w:rFonts w:hint="eastAsia"/>
          <w:sz w:val="24"/>
        </w:rPr>
        <w:t>”，更加严谨地描述了</w:t>
      </w:r>
      <w:r w:rsidRPr="0076656F">
        <w:rPr>
          <w:rFonts w:hint="eastAsia"/>
          <w:sz w:val="24"/>
        </w:rPr>
        <w:t>PRI</w:t>
      </w:r>
      <w:r w:rsidRPr="0076656F">
        <w:rPr>
          <w:rFonts w:hint="eastAsia"/>
          <w:sz w:val="24"/>
        </w:rPr>
        <w:t>的适用范围；（</w:t>
      </w:r>
      <w:r w:rsidRPr="0076656F">
        <w:rPr>
          <w:rFonts w:hint="eastAsia"/>
          <w:sz w:val="24"/>
        </w:rPr>
        <w:t>3</w:t>
      </w:r>
      <w:r w:rsidRPr="0076656F">
        <w:rPr>
          <w:rFonts w:hint="eastAsia"/>
          <w:sz w:val="24"/>
        </w:rPr>
        <w:t>）更新了规范性引用文件；（</w:t>
      </w:r>
      <w:r w:rsidRPr="0076656F">
        <w:rPr>
          <w:rFonts w:hint="eastAsia"/>
          <w:sz w:val="24"/>
        </w:rPr>
        <w:t>4</w:t>
      </w:r>
      <w:r w:rsidRPr="0076656F">
        <w:rPr>
          <w:rFonts w:hint="eastAsia"/>
          <w:sz w:val="24"/>
        </w:rPr>
        <w:t>）增加了术语和定义；（</w:t>
      </w:r>
      <w:r w:rsidRPr="0076656F">
        <w:rPr>
          <w:sz w:val="24"/>
        </w:rPr>
        <w:t>5</w:t>
      </w:r>
      <w:r w:rsidRPr="0076656F">
        <w:rPr>
          <w:rFonts w:hint="eastAsia"/>
          <w:sz w:val="24"/>
        </w:rPr>
        <w:t>）仪器部分的老化箱（</w:t>
      </w:r>
      <w:r w:rsidRPr="0076656F">
        <w:rPr>
          <w:rFonts w:hint="eastAsia"/>
          <w:sz w:val="24"/>
        </w:rPr>
        <w:t>5.5</w:t>
      </w:r>
      <w:r w:rsidRPr="0076656F">
        <w:rPr>
          <w:rFonts w:hint="eastAsia"/>
          <w:sz w:val="24"/>
        </w:rPr>
        <w:t>）的温度精度由</w:t>
      </w:r>
      <w:r w:rsidRPr="0076656F">
        <w:rPr>
          <w:sz w:val="24"/>
        </w:rPr>
        <w:t>±0.</w:t>
      </w:r>
      <w:r w:rsidRPr="0076656F">
        <w:rPr>
          <w:rFonts w:hint="eastAsia"/>
          <w:sz w:val="24"/>
        </w:rPr>
        <w:t>2</w:t>
      </w:r>
      <w:r w:rsidRPr="0076656F">
        <w:rPr>
          <w:rFonts w:hAnsi="宋体"/>
          <w:sz w:val="24"/>
        </w:rPr>
        <w:t>℃</w:t>
      </w:r>
      <w:r w:rsidRPr="0076656F">
        <w:rPr>
          <w:rFonts w:hint="eastAsia"/>
          <w:sz w:val="24"/>
        </w:rPr>
        <w:t>修改为</w:t>
      </w:r>
      <w:r w:rsidRPr="0076656F">
        <w:rPr>
          <w:sz w:val="24"/>
        </w:rPr>
        <w:t>±0.5</w:t>
      </w:r>
      <w:r w:rsidRPr="0076656F">
        <w:rPr>
          <w:rFonts w:hAnsi="宋体"/>
          <w:sz w:val="24"/>
        </w:rPr>
        <w:t>℃</w:t>
      </w:r>
      <w:r w:rsidRPr="0076656F">
        <w:rPr>
          <w:rFonts w:hAnsi="宋体" w:hint="eastAsia"/>
          <w:sz w:val="24"/>
        </w:rPr>
        <w:t>。放入样品后在</w:t>
      </w:r>
      <w:r w:rsidRPr="0076656F">
        <w:rPr>
          <w:rFonts w:hAnsi="宋体" w:hint="eastAsia"/>
          <w:sz w:val="24"/>
        </w:rPr>
        <w:t>2 min</w:t>
      </w:r>
      <w:r w:rsidRPr="0076656F">
        <w:rPr>
          <w:rFonts w:hAnsi="宋体" w:hint="eastAsia"/>
          <w:sz w:val="24"/>
        </w:rPr>
        <w:t>内老化箱温度回升至设定温度的</w:t>
      </w:r>
      <w:r w:rsidRPr="0076656F">
        <w:rPr>
          <w:rFonts w:hAnsi="宋体" w:hint="eastAsia"/>
          <w:sz w:val="24"/>
        </w:rPr>
        <w:t>1</w:t>
      </w:r>
      <w:r w:rsidRPr="0076656F">
        <w:rPr>
          <w:rFonts w:hAnsi="宋体"/>
          <w:sz w:val="24"/>
        </w:rPr>
        <w:t>℃</w:t>
      </w:r>
      <w:r w:rsidRPr="0076656F">
        <w:rPr>
          <w:rFonts w:hAnsi="宋体" w:hint="eastAsia"/>
          <w:sz w:val="24"/>
        </w:rPr>
        <w:t>以内，改为</w:t>
      </w:r>
      <w:r w:rsidRPr="0076656F">
        <w:rPr>
          <w:rFonts w:hAnsi="宋体" w:hint="eastAsia"/>
          <w:sz w:val="24"/>
        </w:rPr>
        <w:t>5 min</w:t>
      </w:r>
      <w:r w:rsidRPr="0076656F">
        <w:rPr>
          <w:rFonts w:hAnsi="宋体" w:hint="eastAsia"/>
          <w:sz w:val="24"/>
        </w:rPr>
        <w:t>内老化箱温度回升至设定温度的</w:t>
      </w:r>
      <w:r w:rsidRPr="0076656F">
        <w:rPr>
          <w:rFonts w:hAnsi="宋体" w:hint="eastAsia"/>
          <w:sz w:val="24"/>
        </w:rPr>
        <w:t>1</w:t>
      </w:r>
      <w:r w:rsidRPr="0076656F">
        <w:rPr>
          <w:rFonts w:hAnsi="宋体"/>
          <w:sz w:val="24"/>
        </w:rPr>
        <w:t>℃</w:t>
      </w:r>
      <w:r w:rsidRPr="0076656F">
        <w:rPr>
          <w:rFonts w:hAnsi="宋体" w:hint="eastAsia"/>
          <w:sz w:val="24"/>
        </w:rPr>
        <w:t>以内；（</w:t>
      </w:r>
      <w:r w:rsidRPr="0076656F">
        <w:rPr>
          <w:rFonts w:hAnsi="宋体"/>
          <w:sz w:val="24"/>
        </w:rPr>
        <w:t>6</w:t>
      </w:r>
      <w:r w:rsidRPr="0076656F">
        <w:rPr>
          <w:rFonts w:hAnsi="宋体" w:hint="eastAsia"/>
          <w:sz w:val="24"/>
        </w:rPr>
        <w:t>）操作程序增加了换气操作的备选方案，并增加了关于换气操作的附录；（</w:t>
      </w:r>
      <w:r w:rsidRPr="0076656F">
        <w:rPr>
          <w:rFonts w:hAnsi="宋体"/>
          <w:sz w:val="24"/>
        </w:rPr>
        <w:t>7</w:t>
      </w:r>
      <w:r w:rsidRPr="0076656F">
        <w:rPr>
          <w:rFonts w:hAnsi="宋体" w:hint="eastAsia"/>
          <w:sz w:val="24"/>
        </w:rPr>
        <w:t>）简化了铝制碟与托盘的规定；（</w:t>
      </w:r>
      <w:r w:rsidRPr="0076656F">
        <w:rPr>
          <w:rFonts w:hAnsi="宋体"/>
          <w:sz w:val="24"/>
        </w:rPr>
        <w:t>8</w:t>
      </w:r>
      <w:r w:rsidRPr="0076656F">
        <w:rPr>
          <w:rFonts w:hAnsi="宋体" w:hint="eastAsia"/>
          <w:sz w:val="24"/>
        </w:rPr>
        <w:t>）烟纸的规格由</w:t>
      </w:r>
      <w:r w:rsidRPr="0076656F">
        <w:rPr>
          <w:sz w:val="24"/>
        </w:rPr>
        <w:t>22g/m</w:t>
      </w:r>
      <w:r w:rsidRPr="0076656F">
        <w:rPr>
          <w:sz w:val="24"/>
          <w:vertAlign w:val="superscript"/>
        </w:rPr>
        <w:t>2</w:t>
      </w:r>
      <w:r w:rsidRPr="0076656F">
        <w:rPr>
          <w:rFonts w:hAnsi="宋体" w:hint="eastAsia"/>
          <w:sz w:val="24"/>
        </w:rPr>
        <w:t>改为</w:t>
      </w:r>
      <w:r w:rsidRPr="0076656F">
        <w:rPr>
          <w:sz w:val="24"/>
        </w:rPr>
        <w:t>22g/m</w:t>
      </w:r>
      <w:r w:rsidRPr="0076656F">
        <w:rPr>
          <w:sz w:val="24"/>
          <w:vertAlign w:val="superscript"/>
        </w:rPr>
        <w:t>2</w:t>
      </w:r>
      <w:r w:rsidRPr="0076656F">
        <w:rPr>
          <w:rFonts w:hAnsi="宋体" w:hint="eastAsia"/>
          <w:sz w:val="24"/>
        </w:rPr>
        <w:t>~</w:t>
      </w:r>
      <w:r w:rsidRPr="0076656F">
        <w:rPr>
          <w:sz w:val="24"/>
        </w:rPr>
        <w:t>26g/m</w:t>
      </w:r>
      <w:r w:rsidRPr="0076656F">
        <w:rPr>
          <w:sz w:val="24"/>
          <w:vertAlign w:val="superscript"/>
        </w:rPr>
        <w:t>2</w:t>
      </w:r>
      <w:r w:rsidRPr="0076656F">
        <w:rPr>
          <w:rFonts w:hint="eastAsia"/>
          <w:sz w:val="24"/>
        </w:rPr>
        <w:t>；（</w:t>
      </w:r>
      <w:r w:rsidRPr="0076656F">
        <w:rPr>
          <w:sz w:val="24"/>
        </w:rPr>
        <w:t>9</w:t>
      </w:r>
      <w:r w:rsidRPr="0076656F">
        <w:rPr>
          <w:rFonts w:hint="eastAsia"/>
          <w:sz w:val="24"/>
        </w:rPr>
        <w:t>）对老化操作部分进行了修改，专门强调了确保老化箱温度达到设定温度以后计算起始老化时间。而上一版本基本上将关闭老化箱门即作为起始老化时间；（</w:t>
      </w:r>
      <w:r w:rsidRPr="0076656F">
        <w:rPr>
          <w:rFonts w:hint="eastAsia"/>
          <w:sz w:val="24"/>
        </w:rPr>
        <w:t>1</w:t>
      </w:r>
      <w:r w:rsidRPr="0076656F">
        <w:rPr>
          <w:sz w:val="24"/>
        </w:rPr>
        <w:t>0</w:t>
      </w:r>
      <w:r w:rsidRPr="0076656F">
        <w:rPr>
          <w:rFonts w:hint="eastAsia"/>
          <w:sz w:val="24"/>
        </w:rPr>
        <w:t>）对试验报告的内容进行了修改；（</w:t>
      </w:r>
      <w:r w:rsidRPr="0076656F">
        <w:rPr>
          <w:rFonts w:hint="eastAsia"/>
          <w:sz w:val="24"/>
        </w:rPr>
        <w:t>1</w:t>
      </w:r>
      <w:r w:rsidRPr="0076656F">
        <w:rPr>
          <w:sz w:val="24"/>
        </w:rPr>
        <w:t>1</w:t>
      </w:r>
      <w:r w:rsidRPr="0076656F">
        <w:rPr>
          <w:rFonts w:hint="eastAsia"/>
          <w:sz w:val="24"/>
        </w:rPr>
        <w:t>）</w:t>
      </w:r>
      <w:r w:rsidRPr="0076656F">
        <w:rPr>
          <w:rFonts w:hAnsi="宋体" w:hint="eastAsia"/>
          <w:sz w:val="24"/>
        </w:rPr>
        <w:t>增加了关于换气操作的附录</w:t>
      </w:r>
      <w:r w:rsidRPr="0076656F">
        <w:rPr>
          <w:rFonts w:hAnsi="宋体" w:hint="eastAsia"/>
          <w:sz w:val="24"/>
        </w:rPr>
        <w:t>A</w:t>
      </w:r>
      <w:r w:rsidRPr="0076656F">
        <w:rPr>
          <w:rFonts w:hAnsi="宋体" w:hint="eastAsia"/>
          <w:sz w:val="24"/>
        </w:rPr>
        <w:t>。上一版本关于精密度说明的附录</w:t>
      </w:r>
      <w:r w:rsidRPr="0076656F">
        <w:rPr>
          <w:rFonts w:hAnsi="宋体" w:hint="eastAsia"/>
          <w:sz w:val="24"/>
        </w:rPr>
        <w:t>A</w:t>
      </w:r>
      <w:r w:rsidRPr="0076656F">
        <w:rPr>
          <w:rFonts w:hAnsi="宋体" w:hint="eastAsia"/>
          <w:sz w:val="24"/>
        </w:rPr>
        <w:t>顺延为附录</w:t>
      </w:r>
      <w:r w:rsidRPr="0076656F">
        <w:rPr>
          <w:rFonts w:hAnsi="宋体" w:hint="eastAsia"/>
          <w:sz w:val="24"/>
        </w:rPr>
        <w:t>B</w:t>
      </w:r>
      <w:r w:rsidRPr="0076656F">
        <w:rPr>
          <w:rFonts w:hAnsi="宋体" w:hint="eastAsia"/>
          <w:sz w:val="24"/>
        </w:rPr>
        <w:t>，并根据最新的试验结果，更新了精密度数据。</w:t>
      </w:r>
    </w:p>
    <w:p w14:paraId="4020BBD4" w14:textId="77777777" w:rsidR="005E0156" w:rsidRPr="0076656F" w:rsidRDefault="006A0143">
      <w:pPr>
        <w:spacing w:line="360" w:lineRule="auto"/>
        <w:ind w:firstLineChars="200" w:firstLine="480"/>
        <w:rPr>
          <w:sz w:val="24"/>
        </w:rPr>
      </w:pPr>
      <w:r w:rsidRPr="0076656F">
        <w:rPr>
          <w:rFonts w:hAnsi="宋体" w:hint="eastAsia"/>
          <w:sz w:val="24"/>
        </w:rPr>
        <w:t>通过以上技术修订，使天然橡胶塑性保持率的测定更加规范、可靠，有利于天然橡</w:t>
      </w:r>
      <w:r w:rsidRPr="0076656F">
        <w:rPr>
          <w:rFonts w:hAnsi="宋体" w:hint="eastAsia"/>
          <w:sz w:val="24"/>
        </w:rPr>
        <w:lastRenderedPageBreak/>
        <w:t>胶初加工企业控制产品质量，保持天然橡胶的品质一致，更为下游企业提供了更可靠的工艺数据。</w:t>
      </w:r>
    </w:p>
    <w:p w14:paraId="42D29D97" w14:textId="77777777" w:rsidR="005E0156" w:rsidRPr="0076656F" w:rsidRDefault="006A0143">
      <w:pPr>
        <w:spacing w:line="360" w:lineRule="auto"/>
        <w:rPr>
          <w:rFonts w:eastAsia="黑体"/>
          <w:bCs/>
          <w:sz w:val="24"/>
        </w:rPr>
      </w:pPr>
      <w:bookmarkStart w:id="0" w:name="1"/>
      <w:bookmarkEnd w:id="0"/>
      <w:r w:rsidRPr="0076656F">
        <w:rPr>
          <w:rFonts w:eastAsia="黑体" w:hAnsi="黑体"/>
          <w:bCs/>
          <w:sz w:val="24"/>
        </w:rPr>
        <w:t>1.3</w:t>
      </w:r>
      <w:r w:rsidRPr="0076656F">
        <w:rPr>
          <w:rFonts w:eastAsia="黑体" w:hAnsi="黑体" w:hint="eastAsia"/>
          <w:bCs/>
          <w:sz w:val="24"/>
        </w:rPr>
        <w:t xml:space="preserve"> </w:t>
      </w:r>
      <w:r w:rsidRPr="0076656F">
        <w:rPr>
          <w:rFonts w:eastAsia="黑体" w:hAnsi="黑体" w:hint="eastAsia"/>
          <w:bCs/>
          <w:sz w:val="24"/>
        </w:rPr>
        <w:t>主要工作过程</w:t>
      </w:r>
    </w:p>
    <w:p w14:paraId="24F48113" w14:textId="77777777" w:rsidR="005E0156" w:rsidRPr="0076656F" w:rsidRDefault="006A0143">
      <w:pPr>
        <w:spacing w:line="360" w:lineRule="auto"/>
        <w:ind w:firstLineChars="200" w:firstLine="480"/>
        <w:rPr>
          <w:sz w:val="24"/>
        </w:rPr>
      </w:pPr>
      <w:r w:rsidRPr="0076656F">
        <w:rPr>
          <w:sz w:val="24"/>
        </w:rPr>
        <w:t>20</w:t>
      </w:r>
      <w:r w:rsidRPr="0076656F">
        <w:rPr>
          <w:rFonts w:hint="eastAsia"/>
          <w:sz w:val="24"/>
        </w:rPr>
        <w:t>20</w:t>
      </w:r>
      <w:r w:rsidRPr="0076656F">
        <w:rPr>
          <w:sz w:val="24"/>
        </w:rPr>
        <w:t>年</w:t>
      </w:r>
      <w:r w:rsidRPr="0076656F">
        <w:rPr>
          <w:rFonts w:hint="eastAsia"/>
          <w:sz w:val="24"/>
        </w:rPr>
        <w:t>1</w:t>
      </w:r>
      <w:r w:rsidRPr="0076656F">
        <w:rPr>
          <w:sz w:val="24"/>
        </w:rPr>
        <w:t>月，在国家标准修订项目计划下达后，成立了</w:t>
      </w:r>
      <w:r w:rsidRPr="0076656F">
        <w:rPr>
          <w:rFonts w:hint="eastAsia"/>
          <w:sz w:val="24"/>
        </w:rPr>
        <w:t>标准修订</w:t>
      </w:r>
      <w:r w:rsidRPr="0076656F">
        <w:rPr>
          <w:sz w:val="24"/>
        </w:rPr>
        <w:t>小组，拟定工作大纲，进行任务分工。</w:t>
      </w:r>
    </w:p>
    <w:p w14:paraId="530879DD" w14:textId="77777777" w:rsidR="005E0156" w:rsidRPr="0076656F" w:rsidRDefault="001D3275">
      <w:pPr>
        <w:tabs>
          <w:tab w:val="left" w:pos="6120"/>
        </w:tabs>
        <w:spacing w:line="360" w:lineRule="auto"/>
        <w:rPr>
          <w:sz w:val="24"/>
        </w:rPr>
      </w:pPr>
      <w:r w:rsidRPr="0076656F">
        <w:rPr>
          <w:rFonts w:hint="eastAsia"/>
          <w:sz w:val="24"/>
        </w:rPr>
        <w:t xml:space="preserve">    </w:t>
      </w:r>
      <w:r w:rsidR="006A0143" w:rsidRPr="0076656F">
        <w:rPr>
          <w:rFonts w:hint="eastAsia"/>
          <w:sz w:val="24"/>
        </w:rPr>
        <w:t>我们注意到</w:t>
      </w:r>
      <w:r w:rsidR="006A0143" w:rsidRPr="0076656F">
        <w:rPr>
          <w:rFonts w:hint="eastAsia"/>
          <w:sz w:val="24"/>
        </w:rPr>
        <w:t>ISO 2930</w:t>
      </w:r>
      <w:r w:rsidR="006A0143" w:rsidRPr="0076656F">
        <w:rPr>
          <w:rFonts w:hint="eastAsia"/>
          <w:sz w:val="24"/>
        </w:rPr>
        <w:t>：</w:t>
      </w:r>
      <w:r w:rsidR="006A0143" w:rsidRPr="0076656F">
        <w:rPr>
          <w:rFonts w:hint="eastAsia"/>
          <w:sz w:val="24"/>
        </w:rPr>
        <w:t>2017</w:t>
      </w:r>
      <w:r w:rsidR="006A0143" w:rsidRPr="0076656F">
        <w:rPr>
          <w:rFonts w:hint="eastAsia"/>
          <w:sz w:val="24"/>
        </w:rPr>
        <w:t>的样品制备操作程序是以“未注日期引用文件的方式”直接引用</w:t>
      </w:r>
      <w:r w:rsidR="006A0143" w:rsidRPr="0076656F">
        <w:rPr>
          <w:rFonts w:hint="eastAsia"/>
          <w:sz w:val="24"/>
        </w:rPr>
        <w:t>ISO 1795</w:t>
      </w:r>
      <w:r w:rsidR="006A0143" w:rsidRPr="0076656F">
        <w:rPr>
          <w:rFonts w:hint="eastAsia"/>
          <w:sz w:val="24"/>
        </w:rPr>
        <w:t>。也就是说</w:t>
      </w:r>
      <w:r w:rsidR="006A0143" w:rsidRPr="0076656F">
        <w:rPr>
          <w:rFonts w:hint="eastAsia"/>
          <w:sz w:val="24"/>
        </w:rPr>
        <w:t>ISO 1795</w:t>
      </w:r>
      <w:r w:rsidR="006A0143" w:rsidRPr="0076656F">
        <w:rPr>
          <w:rFonts w:hint="eastAsia"/>
          <w:sz w:val="24"/>
        </w:rPr>
        <w:t>的最新版本——即</w:t>
      </w:r>
      <w:r w:rsidR="006A0143" w:rsidRPr="0076656F">
        <w:rPr>
          <w:rFonts w:hint="eastAsia"/>
          <w:sz w:val="24"/>
        </w:rPr>
        <w:t>ISO 1795</w:t>
      </w:r>
      <w:r w:rsidR="006A0143" w:rsidRPr="0076656F">
        <w:rPr>
          <w:rFonts w:hint="eastAsia"/>
          <w:sz w:val="24"/>
        </w:rPr>
        <w:t>：</w:t>
      </w:r>
      <w:r w:rsidR="006A0143" w:rsidRPr="0076656F">
        <w:rPr>
          <w:rFonts w:hint="eastAsia"/>
          <w:sz w:val="24"/>
        </w:rPr>
        <w:t>2017</w:t>
      </w:r>
      <w:r w:rsidR="006A0143" w:rsidRPr="0076656F">
        <w:rPr>
          <w:rFonts w:hint="eastAsia"/>
          <w:sz w:val="24"/>
        </w:rPr>
        <w:t>适用于</w:t>
      </w:r>
      <w:r w:rsidR="006A0143" w:rsidRPr="0076656F">
        <w:rPr>
          <w:rFonts w:hint="eastAsia"/>
          <w:sz w:val="24"/>
        </w:rPr>
        <w:t>ISO 2930</w:t>
      </w:r>
      <w:r w:rsidR="006A0143" w:rsidRPr="0076656F">
        <w:rPr>
          <w:rFonts w:hint="eastAsia"/>
          <w:sz w:val="24"/>
        </w:rPr>
        <w:t>：</w:t>
      </w:r>
      <w:r w:rsidR="006A0143" w:rsidRPr="0076656F">
        <w:rPr>
          <w:rFonts w:hint="eastAsia"/>
          <w:sz w:val="24"/>
        </w:rPr>
        <w:t>2017</w:t>
      </w:r>
      <w:r w:rsidR="006A0143" w:rsidRPr="0076656F">
        <w:rPr>
          <w:rFonts w:hint="eastAsia"/>
          <w:sz w:val="24"/>
        </w:rPr>
        <w:t>。同样，</w:t>
      </w:r>
      <w:r w:rsidR="006A0143" w:rsidRPr="0076656F">
        <w:rPr>
          <w:rFonts w:hint="eastAsia"/>
          <w:sz w:val="24"/>
        </w:rPr>
        <w:t>GB/T 3517-2014</w:t>
      </w:r>
      <w:r w:rsidR="006A0143" w:rsidRPr="0076656F">
        <w:rPr>
          <w:rFonts w:hint="eastAsia"/>
          <w:sz w:val="24"/>
        </w:rPr>
        <w:t>的样品制备操作程序也是以“未注日期引用文件的方式”直接引用我国等同采用</w:t>
      </w:r>
      <w:r w:rsidR="006A0143" w:rsidRPr="0076656F">
        <w:rPr>
          <w:rFonts w:hint="eastAsia"/>
          <w:sz w:val="24"/>
        </w:rPr>
        <w:t>ISO1795</w:t>
      </w:r>
      <w:r w:rsidR="006A0143" w:rsidRPr="0076656F">
        <w:rPr>
          <w:rFonts w:hint="eastAsia"/>
          <w:sz w:val="24"/>
        </w:rPr>
        <w:t>制</w:t>
      </w:r>
      <w:r w:rsidR="006A0143" w:rsidRPr="0076656F">
        <w:rPr>
          <w:rFonts w:hint="eastAsia"/>
          <w:sz w:val="24"/>
        </w:rPr>
        <w:t>/</w:t>
      </w:r>
      <w:r w:rsidR="006A0143" w:rsidRPr="0076656F">
        <w:rPr>
          <w:rFonts w:hint="eastAsia"/>
          <w:sz w:val="24"/>
        </w:rPr>
        <w:t>修订的</w:t>
      </w:r>
      <w:r w:rsidR="006A0143" w:rsidRPr="0076656F">
        <w:rPr>
          <w:rFonts w:hint="eastAsia"/>
          <w:sz w:val="24"/>
        </w:rPr>
        <w:t>GB/T 15340</w:t>
      </w:r>
      <w:r w:rsidR="006A0143" w:rsidRPr="0076656F">
        <w:rPr>
          <w:rFonts w:hint="eastAsia"/>
          <w:sz w:val="24"/>
        </w:rPr>
        <w:t>。然而，</w:t>
      </w:r>
      <w:r w:rsidR="006A0143" w:rsidRPr="0076656F">
        <w:rPr>
          <w:rFonts w:hint="eastAsia"/>
          <w:sz w:val="24"/>
        </w:rPr>
        <w:t>GB/T 15340</w:t>
      </w:r>
      <w:r w:rsidR="006A0143" w:rsidRPr="0076656F">
        <w:rPr>
          <w:rFonts w:hint="eastAsia"/>
          <w:sz w:val="24"/>
        </w:rPr>
        <w:t>的最新版本</w:t>
      </w:r>
      <w:r w:rsidR="006A0143" w:rsidRPr="0076656F">
        <w:rPr>
          <w:rFonts w:hint="eastAsia"/>
          <w:sz w:val="24"/>
        </w:rPr>
        <w:t>GB/T 15340-2008</w:t>
      </w:r>
      <w:r w:rsidR="006A0143" w:rsidRPr="0076656F">
        <w:rPr>
          <w:rFonts w:hint="eastAsia"/>
          <w:sz w:val="24"/>
        </w:rPr>
        <w:t>是等同采用</w:t>
      </w:r>
      <w:r w:rsidR="006A0143" w:rsidRPr="0076656F">
        <w:rPr>
          <w:rFonts w:hint="eastAsia"/>
          <w:sz w:val="24"/>
        </w:rPr>
        <w:t>ISO 1795</w:t>
      </w:r>
      <w:r w:rsidR="006A0143" w:rsidRPr="0076656F">
        <w:rPr>
          <w:rFonts w:hint="eastAsia"/>
          <w:sz w:val="24"/>
        </w:rPr>
        <w:t>：</w:t>
      </w:r>
      <w:r w:rsidR="006A0143" w:rsidRPr="0076656F">
        <w:rPr>
          <w:rFonts w:hint="eastAsia"/>
          <w:sz w:val="24"/>
        </w:rPr>
        <w:t>2000</w:t>
      </w:r>
      <w:r w:rsidR="006A0143" w:rsidRPr="0076656F">
        <w:rPr>
          <w:rFonts w:hint="eastAsia"/>
          <w:sz w:val="24"/>
        </w:rPr>
        <w:t>进行修订的。由于</w:t>
      </w:r>
      <w:r w:rsidR="006A0143" w:rsidRPr="0076656F">
        <w:rPr>
          <w:rFonts w:hint="eastAsia"/>
          <w:sz w:val="24"/>
        </w:rPr>
        <w:t>ISO 1795</w:t>
      </w:r>
      <w:r w:rsidR="006A0143" w:rsidRPr="0076656F">
        <w:rPr>
          <w:rFonts w:hint="eastAsia"/>
          <w:sz w:val="24"/>
        </w:rPr>
        <w:t>：</w:t>
      </w:r>
      <w:r w:rsidR="006A0143" w:rsidRPr="0076656F">
        <w:rPr>
          <w:rFonts w:hint="eastAsia"/>
          <w:sz w:val="24"/>
        </w:rPr>
        <w:t>2000</w:t>
      </w:r>
      <w:r w:rsidR="006A0143" w:rsidRPr="0076656F">
        <w:rPr>
          <w:rFonts w:hint="eastAsia"/>
          <w:sz w:val="24"/>
        </w:rPr>
        <w:t>经过</w:t>
      </w:r>
      <w:r w:rsidR="006A0143" w:rsidRPr="0076656F">
        <w:rPr>
          <w:rFonts w:hint="eastAsia"/>
          <w:sz w:val="24"/>
        </w:rPr>
        <w:t>2007</w:t>
      </w:r>
      <w:r w:rsidR="006A0143" w:rsidRPr="0076656F">
        <w:rPr>
          <w:rFonts w:hint="eastAsia"/>
          <w:sz w:val="24"/>
        </w:rPr>
        <w:t>年的第</w:t>
      </w:r>
      <w:r w:rsidR="006A0143" w:rsidRPr="0076656F">
        <w:rPr>
          <w:rFonts w:hint="eastAsia"/>
          <w:sz w:val="24"/>
        </w:rPr>
        <w:t>4</w:t>
      </w:r>
      <w:r w:rsidR="006A0143" w:rsidRPr="0076656F">
        <w:rPr>
          <w:rFonts w:hint="eastAsia"/>
          <w:sz w:val="24"/>
        </w:rPr>
        <w:t>次修订后，于</w:t>
      </w:r>
      <w:r w:rsidR="006A0143" w:rsidRPr="0076656F">
        <w:rPr>
          <w:rFonts w:hint="eastAsia"/>
          <w:sz w:val="24"/>
        </w:rPr>
        <w:t>2017</w:t>
      </w:r>
      <w:r w:rsidR="006A0143" w:rsidRPr="0076656F">
        <w:rPr>
          <w:rFonts w:hint="eastAsia"/>
          <w:sz w:val="24"/>
        </w:rPr>
        <w:t>年再次进行了第</w:t>
      </w:r>
      <w:r w:rsidR="006A0143" w:rsidRPr="0076656F">
        <w:rPr>
          <w:rFonts w:hint="eastAsia"/>
          <w:sz w:val="24"/>
        </w:rPr>
        <w:t>5</w:t>
      </w:r>
      <w:r w:rsidR="006A0143" w:rsidRPr="0076656F">
        <w:rPr>
          <w:rFonts w:hint="eastAsia"/>
          <w:sz w:val="24"/>
        </w:rPr>
        <w:t>次修订，导致</w:t>
      </w:r>
      <w:r w:rsidR="006A0143" w:rsidRPr="0076656F">
        <w:rPr>
          <w:rFonts w:hint="eastAsia"/>
          <w:sz w:val="24"/>
        </w:rPr>
        <w:t>GB/T 15340-2008</w:t>
      </w:r>
      <w:r w:rsidR="006A0143" w:rsidRPr="0076656F">
        <w:rPr>
          <w:rFonts w:hint="eastAsia"/>
          <w:sz w:val="24"/>
        </w:rPr>
        <w:t>和</w:t>
      </w:r>
      <w:r w:rsidR="006A0143" w:rsidRPr="0076656F">
        <w:rPr>
          <w:rFonts w:hint="eastAsia"/>
          <w:sz w:val="24"/>
        </w:rPr>
        <w:t>ISO 1795</w:t>
      </w:r>
      <w:r w:rsidR="006A0143" w:rsidRPr="0076656F">
        <w:rPr>
          <w:rFonts w:hint="eastAsia"/>
          <w:sz w:val="24"/>
        </w:rPr>
        <w:t>：</w:t>
      </w:r>
      <w:r w:rsidR="006A0143" w:rsidRPr="0076656F">
        <w:rPr>
          <w:rFonts w:hint="eastAsia"/>
          <w:sz w:val="24"/>
        </w:rPr>
        <w:t>2017</w:t>
      </w:r>
      <w:r w:rsidR="006A0143" w:rsidRPr="0076656F">
        <w:rPr>
          <w:rFonts w:hint="eastAsia"/>
          <w:sz w:val="24"/>
        </w:rPr>
        <w:t>之间存在较大差异。目前，</w:t>
      </w:r>
      <w:r w:rsidR="006A0143" w:rsidRPr="0076656F">
        <w:rPr>
          <w:rFonts w:hint="eastAsia"/>
          <w:sz w:val="24"/>
        </w:rPr>
        <w:t>GB/T 15340</w:t>
      </w:r>
      <w:r w:rsidR="006A0143" w:rsidRPr="0076656F">
        <w:rPr>
          <w:rFonts w:hint="eastAsia"/>
          <w:sz w:val="24"/>
        </w:rPr>
        <w:t>—</w:t>
      </w:r>
      <w:r w:rsidR="006A0143" w:rsidRPr="0076656F">
        <w:rPr>
          <w:rFonts w:hint="eastAsia"/>
          <w:sz w:val="24"/>
        </w:rPr>
        <w:t>2008</w:t>
      </w:r>
      <w:r w:rsidR="006A0143" w:rsidRPr="0076656F">
        <w:rPr>
          <w:rFonts w:hint="eastAsia"/>
          <w:sz w:val="24"/>
        </w:rPr>
        <w:t>仍然没有修订，并且也没有确定具体修订时间。本次修订</w:t>
      </w:r>
      <w:r w:rsidR="006A0143" w:rsidRPr="0076656F">
        <w:rPr>
          <w:rFonts w:hint="eastAsia"/>
          <w:sz w:val="24"/>
        </w:rPr>
        <w:t>GB/</w:t>
      </w:r>
      <w:r w:rsidR="006A0143" w:rsidRPr="0076656F">
        <w:rPr>
          <w:sz w:val="24"/>
        </w:rPr>
        <w:t xml:space="preserve">T </w:t>
      </w:r>
      <w:r w:rsidR="006A0143" w:rsidRPr="0076656F">
        <w:rPr>
          <w:rFonts w:hint="eastAsia"/>
          <w:sz w:val="24"/>
        </w:rPr>
        <w:t>3517-2014</w:t>
      </w:r>
      <w:r w:rsidR="006A0143" w:rsidRPr="0076656F">
        <w:rPr>
          <w:rFonts w:hint="eastAsia"/>
          <w:sz w:val="24"/>
        </w:rPr>
        <w:t>时，如果继续采用</w:t>
      </w:r>
      <w:r w:rsidR="006A0143" w:rsidRPr="0076656F">
        <w:rPr>
          <w:rFonts w:hint="eastAsia"/>
          <w:sz w:val="24"/>
        </w:rPr>
        <w:t>GB/T 15340</w:t>
      </w:r>
      <w:r w:rsidR="006A0143" w:rsidRPr="0076656F">
        <w:rPr>
          <w:rFonts w:hint="eastAsia"/>
          <w:sz w:val="24"/>
        </w:rPr>
        <w:t>，必然造成样品制备方法的混乱。为此，我们决定取样和制样方法直接引用</w:t>
      </w:r>
      <w:r w:rsidR="006A0143" w:rsidRPr="0076656F">
        <w:rPr>
          <w:rFonts w:hint="eastAsia"/>
          <w:sz w:val="24"/>
        </w:rPr>
        <w:t>ISO 1795</w:t>
      </w:r>
      <w:r w:rsidR="006A0143" w:rsidRPr="0076656F">
        <w:rPr>
          <w:rFonts w:hint="eastAsia"/>
          <w:sz w:val="24"/>
        </w:rPr>
        <w:t>的最新版本，从而确保</w:t>
      </w:r>
      <w:r w:rsidR="006A0143" w:rsidRPr="0076656F">
        <w:rPr>
          <w:rFonts w:hint="eastAsia"/>
          <w:sz w:val="24"/>
        </w:rPr>
        <w:t>GB/T 3517</w:t>
      </w:r>
      <w:r w:rsidR="006A0143" w:rsidRPr="0076656F">
        <w:rPr>
          <w:rFonts w:hint="eastAsia"/>
          <w:sz w:val="24"/>
        </w:rPr>
        <w:t>与</w:t>
      </w:r>
      <w:r w:rsidR="006A0143" w:rsidRPr="0076656F">
        <w:rPr>
          <w:rFonts w:hint="eastAsia"/>
          <w:sz w:val="24"/>
        </w:rPr>
        <w:t>ISO 2930</w:t>
      </w:r>
      <w:r w:rsidR="006A0143" w:rsidRPr="0076656F">
        <w:rPr>
          <w:rFonts w:hint="eastAsia"/>
          <w:sz w:val="24"/>
        </w:rPr>
        <w:t>保持一致。</w:t>
      </w:r>
    </w:p>
    <w:p w14:paraId="0737E376" w14:textId="77777777" w:rsidR="005E0156" w:rsidRPr="0076656F" w:rsidRDefault="006A0143">
      <w:pPr>
        <w:tabs>
          <w:tab w:val="left" w:pos="6120"/>
        </w:tabs>
        <w:spacing w:line="360" w:lineRule="auto"/>
        <w:ind w:firstLineChars="200" w:firstLine="480"/>
        <w:rPr>
          <w:sz w:val="24"/>
        </w:rPr>
      </w:pPr>
      <w:r w:rsidRPr="0076656F">
        <w:rPr>
          <w:rFonts w:hint="eastAsia"/>
          <w:sz w:val="24"/>
        </w:rPr>
        <w:t>鉴于</w:t>
      </w:r>
      <w:r w:rsidRPr="0076656F">
        <w:rPr>
          <w:rFonts w:hint="eastAsia"/>
          <w:sz w:val="24"/>
        </w:rPr>
        <w:t>ISO 1795</w:t>
      </w:r>
      <w:r w:rsidRPr="0076656F">
        <w:rPr>
          <w:rFonts w:hint="eastAsia"/>
          <w:sz w:val="24"/>
        </w:rPr>
        <w:t>：</w:t>
      </w:r>
      <w:r w:rsidRPr="0076656F">
        <w:rPr>
          <w:rFonts w:hint="eastAsia"/>
          <w:sz w:val="24"/>
        </w:rPr>
        <w:t>2017</w:t>
      </w:r>
      <w:r w:rsidRPr="0076656F">
        <w:rPr>
          <w:rFonts w:hint="eastAsia"/>
          <w:sz w:val="24"/>
        </w:rPr>
        <w:t>对匀样方法有新规定，并且与</w:t>
      </w:r>
      <w:r w:rsidRPr="0076656F">
        <w:rPr>
          <w:rFonts w:hint="eastAsia"/>
          <w:sz w:val="24"/>
        </w:rPr>
        <w:t>ISO 1795</w:t>
      </w:r>
      <w:r w:rsidRPr="0076656F">
        <w:rPr>
          <w:rFonts w:hint="eastAsia"/>
          <w:sz w:val="24"/>
        </w:rPr>
        <w:t>：</w:t>
      </w:r>
      <w:r w:rsidRPr="0076656F">
        <w:rPr>
          <w:rFonts w:hint="eastAsia"/>
          <w:sz w:val="24"/>
        </w:rPr>
        <w:t>2000</w:t>
      </w:r>
      <w:r w:rsidRPr="0076656F">
        <w:rPr>
          <w:rFonts w:hint="eastAsia"/>
          <w:sz w:val="24"/>
        </w:rPr>
        <w:t>（即</w:t>
      </w:r>
      <w:r w:rsidRPr="0076656F">
        <w:rPr>
          <w:rFonts w:hint="eastAsia"/>
          <w:sz w:val="24"/>
        </w:rPr>
        <w:t>GB/T 15340</w:t>
      </w:r>
      <w:r w:rsidRPr="0076656F">
        <w:rPr>
          <w:rFonts w:hint="eastAsia"/>
          <w:sz w:val="24"/>
        </w:rPr>
        <w:t>：</w:t>
      </w:r>
      <w:r w:rsidRPr="0076656F">
        <w:rPr>
          <w:rFonts w:hint="eastAsia"/>
          <w:sz w:val="24"/>
        </w:rPr>
        <w:t>2008</w:t>
      </w:r>
      <w:r w:rsidRPr="0076656F">
        <w:rPr>
          <w:rFonts w:hint="eastAsia"/>
          <w:sz w:val="24"/>
        </w:rPr>
        <w:t>）的匀样方法相比有较大变动，为验证</w:t>
      </w:r>
      <w:r w:rsidRPr="0076656F">
        <w:rPr>
          <w:sz w:val="24"/>
        </w:rPr>
        <w:t xml:space="preserve">GB/T </w:t>
      </w:r>
      <w:r w:rsidRPr="0076656F">
        <w:rPr>
          <w:rFonts w:hint="eastAsia"/>
          <w:sz w:val="24"/>
        </w:rPr>
        <w:t>15340</w:t>
      </w:r>
      <w:r w:rsidRPr="0076656F">
        <w:rPr>
          <w:rFonts w:hint="eastAsia"/>
          <w:sz w:val="24"/>
        </w:rPr>
        <w:t>—</w:t>
      </w:r>
      <w:r w:rsidRPr="0076656F">
        <w:rPr>
          <w:rFonts w:hint="eastAsia"/>
          <w:sz w:val="24"/>
        </w:rPr>
        <w:t>2</w:t>
      </w:r>
      <w:r w:rsidRPr="0076656F">
        <w:rPr>
          <w:sz w:val="24"/>
        </w:rPr>
        <w:t xml:space="preserve">018 </w:t>
      </w:r>
      <w:r w:rsidRPr="0076656F">
        <w:rPr>
          <w:rFonts w:hint="eastAsia"/>
          <w:sz w:val="24"/>
        </w:rPr>
        <w:t>与</w:t>
      </w:r>
      <w:r w:rsidRPr="0076656F">
        <w:rPr>
          <w:sz w:val="24"/>
        </w:rPr>
        <w:t>ISO 2930</w:t>
      </w:r>
      <w:r w:rsidRPr="0076656F">
        <w:rPr>
          <w:rFonts w:hint="eastAsia"/>
          <w:sz w:val="24"/>
        </w:rPr>
        <w:t>：</w:t>
      </w:r>
      <w:r w:rsidRPr="0076656F">
        <w:rPr>
          <w:sz w:val="24"/>
        </w:rPr>
        <w:t>2017</w:t>
      </w:r>
      <w:r w:rsidRPr="0076656F">
        <w:rPr>
          <w:rFonts w:hint="eastAsia"/>
          <w:sz w:val="24"/>
        </w:rPr>
        <w:t>这两种不同匀样方法的试验结果是否存在差异，本次修订主要针对匀样方法进行了比对试验。</w:t>
      </w:r>
    </w:p>
    <w:p w14:paraId="061DE6FC" w14:textId="77777777" w:rsidR="005E0156" w:rsidRPr="0076656F" w:rsidRDefault="006A0143">
      <w:pPr>
        <w:spacing w:line="360" w:lineRule="auto"/>
        <w:ind w:firstLineChars="200" w:firstLine="480"/>
        <w:rPr>
          <w:sz w:val="24"/>
        </w:rPr>
      </w:pPr>
      <w:r w:rsidRPr="0076656F">
        <w:rPr>
          <w:rFonts w:hint="eastAsia"/>
          <w:sz w:val="24"/>
        </w:rPr>
        <w:t>在上述工作的基础上，经过综合分析，确定了本文件修订后的征求意见稿。</w:t>
      </w:r>
    </w:p>
    <w:p w14:paraId="4432FF1A" w14:textId="77777777" w:rsidR="005E0156" w:rsidRPr="0076656F" w:rsidRDefault="006A0143">
      <w:pPr>
        <w:spacing w:line="360" w:lineRule="auto"/>
        <w:rPr>
          <w:rFonts w:eastAsia="黑体"/>
          <w:bCs/>
          <w:sz w:val="24"/>
        </w:rPr>
      </w:pPr>
      <w:r w:rsidRPr="0076656F">
        <w:rPr>
          <w:rFonts w:eastAsia="黑体"/>
          <w:bCs/>
          <w:sz w:val="24"/>
        </w:rPr>
        <w:t>2</w:t>
      </w:r>
      <w:r w:rsidRPr="0076656F">
        <w:rPr>
          <w:rFonts w:eastAsia="黑体" w:hint="eastAsia"/>
          <w:bCs/>
          <w:sz w:val="24"/>
        </w:rPr>
        <w:t>国家</w:t>
      </w:r>
      <w:r w:rsidRPr="0076656F">
        <w:rPr>
          <w:rFonts w:eastAsia="黑体" w:hint="eastAsia"/>
          <w:sz w:val="24"/>
        </w:rPr>
        <w:t>标准编制原则和确定国家标准主要内容的论据</w:t>
      </w:r>
    </w:p>
    <w:p w14:paraId="73717311" w14:textId="77777777" w:rsidR="005E0156" w:rsidRPr="0076656F" w:rsidRDefault="006A0143">
      <w:pPr>
        <w:spacing w:line="360" w:lineRule="auto"/>
        <w:rPr>
          <w:rFonts w:eastAsia="黑体"/>
          <w:sz w:val="24"/>
        </w:rPr>
      </w:pPr>
      <w:r w:rsidRPr="0076656F">
        <w:rPr>
          <w:rFonts w:eastAsia="黑体"/>
          <w:sz w:val="24"/>
        </w:rPr>
        <w:t xml:space="preserve">2.1 </w:t>
      </w:r>
      <w:r w:rsidRPr="0076656F">
        <w:rPr>
          <w:rFonts w:eastAsia="黑体" w:hAnsi="黑体" w:hint="eastAsia"/>
          <w:sz w:val="24"/>
        </w:rPr>
        <w:t>标准编写原则</w:t>
      </w:r>
    </w:p>
    <w:p w14:paraId="62583F38" w14:textId="01C09794" w:rsidR="005E0156" w:rsidRPr="0076656F" w:rsidRDefault="006A0143">
      <w:pPr>
        <w:spacing w:line="360" w:lineRule="auto"/>
        <w:rPr>
          <w:rFonts w:hAnsi="宋体"/>
          <w:sz w:val="24"/>
        </w:rPr>
      </w:pPr>
      <w:r w:rsidRPr="0076656F">
        <w:rPr>
          <w:rFonts w:eastAsia="黑体"/>
          <w:sz w:val="24"/>
        </w:rPr>
        <w:t xml:space="preserve">2.1.1 </w:t>
      </w:r>
      <w:r w:rsidRPr="0076656F">
        <w:rPr>
          <w:rFonts w:hAnsi="宋体"/>
          <w:sz w:val="24"/>
        </w:rPr>
        <w:t>本</w:t>
      </w:r>
      <w:r w:rsidRPr="0076656F">
        <w:rPr>
          <w:rFonts w:hAnsi="宋体" w:hint="eastAsia"/>
          <w:sz w:val="24"/>
        </w:rPr>
        <w:t>文件</w:t>
      </w:r>
      <w:r w:rsidRPr="0076656F">
        <w:rPr>
          <w:rFonts w:hAnsi="宋体"/>
          <w:sz w:val="24"/>
        </w:rPr>
        <w:t>按</w:t>
      </w:r>
      <w:r w:rsidRPr="0076656F">
        <w:rPr>
          <w:sz w:val="24"/>
        </w:rPr>
        <w:t>GB/T 1.1—20</w:t>
      </w:r>
      <w:r w:rsidRPr="0076656F">
        <w:rPr>
          <w:rFonts w:hint="eastAsia"/>
          <w:sz w:val="24"/>
        </w:rPr>
        <w:t>20</w:t>
      </w:r>
      <w:r w:rsidRPr="0076656F">
        <w:rPr>
          <w:rFonts w:hAnsi="宋体"/>
          <w:sz w:val="24"/>
        </w:rPr>
        <w:t>《</w:t>
      </w:r>
      <w:r w:rsidRPr="0076656F">
        <w:rPr>
          <w:rFonts w:hint="eastAsia"/>
          <w:sz w:val="24"/>
        </w:rPr>
        <w:t>标准化工作导则</w:t>
      </w:r>
      <w:r w:rsidRPr="0076656F">
        <w:rPr>
          <w:rFonts w:hint="eastAsia"/>
          <w:sz w:val="24"/>
        </w:rPr>
        <w:t xml:space="preserve">  </w:t>
      </w:r>
      <w:r w:rsidRPr="0076656F">
        <w:rPr>
          <w:rFonts w:hint="eastAsia"/>
          <w:sz w:val="24"/>
        </w:rPr>
        <w:t>第</w:t>
      </w:r>
      <w:r w:rsidRPr="0076656F">
        <w:rPr>
          <w:rFonts w:hint="eastAsia"/>
          <w:sz w:val="24"/>
        </w:rPr>
        <w:t>1</w:t>
      </w:r>
      <w:r w:rsidRPr="0076656F">
        <w:rPr>
          <w:rFonts w:hint="eastAsia"/>
          <w:sz w:val="24"/>
        </w:rPr>
        <w:t>部分：标准化文件的结构和起草规则》和</w:t>
      </w:r>
      <w:r w:rsidRPr="0076656F">
        <w:rPr>
          <w:rFonts w:ascii="宋体" w:hAnsi="宋体" w:hint="eastAsia"/>
          <w:sz w:val="24"/>
        </w:rPr>
        <w:t>GB/T 1.2</w:t>
      </w:r>
      <w:r w:rsidR="00DC4DF4" w:rsidRPr="0076656F">
        <w:rPr>
          <w:sz w:val="24"/>
        </w:rPr>
        <w:t>—</w:t>
      </w:r>
      <w:r w:rsidRPr="0076656F">
        <w:rPr>
          <w:rFonts w:ascii="宋体" w:hAnsi="宋体" w:hint="eastAsia"/>
          <w:sz w:val="24"/>
        </w:rPr>
        <w:t>2020《</w:t>
      </w:r>
      <w:hyperlink r:id="rId10" w:tgtFrame="http://std.samr.gov.cn/search/_blank" w:history="1">
        <w:r w:rsidRPr="00ED003B">
          <w:rPr>
            <w:rFonts w:ascii="宋体" w:hAnsi="宋体" w:hint="eastAsia"/>
            <w:sz w:val="24"/>
          </w:rPr>
          <w:t>标准化工作导则 第</w:t>
        </w:r>
        <w:r w:rsidRPr="0076656F">
          <w:rPr>
            <w:rFonts w:ascii="宋体" w:hAnsi="宋体" w:hint="eastAsia"/>
            <w:sz w:val="24"/>
          </w:rPr>
          <w:t>2部分：以ISO/IEC标准化文件为基础的标准化文件起草规则</w:t>
        </w:r>
      </w:hyperlink>
      <w:r w:rsidRPr="00007BBC">
        <w:rPr>
          <w:rFonts w:ascii="宋体" w:hAnsi="宋体" w:hint="eastAsia"/>
          <w:sz w:val="24"/>
        </w:rPr>
        <w:t>》</w:t>
      </w:r>
      <w:r w:rsidRPr="0076656F">
        <w:rPr>
          <w:rFonts w:hAnsi="宋体"/>
          <w:sz w:val="24"/>
        </w:rPr>
        <w:t>的规</w:t>
      </w:r>
      <w:r w:rsidRPr="0076656F">
        <w:rPr>
          <w:rFonts w:hAnsi="宋体" w:hint="eastAsia"/>
          <w:sz w:val="24"/>
        </w:rPr>
        <w:t>定</w:t>
      </w:r>
      <w:r w:rsidRPr="0076656F">
        <w:rPr>
          <w:rFonts w:hAnsi="宋体"/>
          <w:sz w:val="24"/>
        </w:rPr>
        <w:t>编制，使标准在结构、语言表述和编排格式上符合</w:t>
      </w:r>
      <w:r w:rsidRPr="0076656F">
        <w:rPr>
          <w:rFonts w:hAnsi="宋体" w:hint="eastAsia"/>
          <w:sz w:val="24"/>
        </w:rPr>
        <w:t>标准</w:t>
      </w:r>
      <w:r w:rsidRPr="0076656F">
        <w:rPr>
          <w:rFonts w:hAnsi="宋体"/>
          <w:sz w:val="24"/>
        </w:rPr>
        <w:t>的要求。</w:t>
      </w:r>
    </w:p>
    <w:p w14:paraId="6E7E44D9" w14:textId="77777777" w:rsidR="005E0156" w:rsidRPr="0076656F" w:rsidRDefault="006A0143">
      <w:pPr>
        <w:spacing w:line="360" w:lineRule="auto"/>
        <w:rPr>
          <w:sz w:val="24"/>
        </w:rPr>
      </w:pPr>
      <w:r w:rsidRPr="0076656F">
        <w:rPr>
          <w:rFonts w:eastAsia="黑体"/>
          <w:sz w:val="24"/>
        </w:rPr>
        <w:t xml:space="preserve">2.1.2 </w:t>
      </w:r>
      <w:r w:rsidRPr="0076656F">
        <w:rPr>
          <w:rFonts w:hAnsi="宋体"/>
          <w:sz w:val="24"/>
        </w:rPr>
        <w:t>根据</w:t>
      </w:r>
      <w:r w:rsidRPr="0076656F">
        <w:rPr>
          <w:rFonts w:hAnsi="宋体" w:hint="eastAsia"/>
          <w:sz w:val="24"/>
        </w:rPr>
        <w:t>天然橡胶检验方法</w:t>
      </w:r>
      <w:r w:rsidRPr="0076656F">
        <w:rPr>
          <w:rFonts w:hAnsi="宋体"/>
          <w:sz w:val="24"/>
        </w:rPr>
        <w:t>的技术要求以及当前技术水平，遵循科学性、合理性、经济性和可操作性的原则，</w:t>
      </w:r>
      <w:r w:rsidRPr="0076656F">
        <w:rPr>
          <w:rFonts w:hAnsi="宋体" w:hint="eastAsia"/>
          <w:sz w:val="24"/>
        </w:rPr>
        <w:t>修订本文件</w:t>
      </w:r>
      <w:r w:rsidRPr="0076656F">
        <w:rPr>
          <w:rFonts w:hAnsi="宋体"/>
          <w:sz w:val="24"/>
        </w:rPr>
        <w:t>的技术内容。</w:t>
      </w:r>
    </w:p>
    <w:p w14:paraId="7D241C2F" w14:textId="77777777" w:rsidR="005E0156" w:rsidRPr="0076656F" w:rsidRDefault="006A0143">
      <w:pPr>
        <w:spacing w:line="360" w:lineRule="auto"/>
        <w:rPr>
          <w:rFonts w:eastAsia="黑体"/>
          <w:sz w:val="24"/>
        </w:rPr>
      </w:pPr>
      <w:r w:rsidRPr="0076656F">
        <w:rPr>
          <w:rFonts w:eastAsia="黑体"/>
          <w:sz w:val="24"/>
        </w:rPr>
        <w:t xml:space="preserve">2.1.3 </w:t>
      </w:r>
      <w:r w:rsidRPr="0076656F">
        <w:rPr>
          <w:rFonts w:hAnsi="宋体"/>
          <w:sz w:val="24"/>
        </w:rPr>
        <w:t>在标准的名称、技术要求结构和内容、用语等方面与天然橡胶系列标准</w:t>
      </w:r>
      <w:r w:rsidRPr="0076656F">
        <w:rPr>
          <w:rFonts w:hAnsi="宋体" w:hint="eastAsia"/>
          <w:sz w:val="24"/>
        </w:rPr>
        <w:t>及相关标准</w:t>
      </w:r>
      <w:r w:rsidRPr="0076656F">
        <w:rPr>
          <w:rFonts w:hAnsi="宋体"/>
          <w:sz w:val="24"/>
        </w:rPr>
        <w:t>保持一致。</w:t>
      </w:r>
    </w:p>
    <w:p w14:paraId="6D5A31E1" w14:textId="77777777" w:rsidR="005E0156" w:rsidRPr="0076656F" w:rsidRDefault="006A0143">
      <w:pPr>
        <w:spacing w:line="360" w:lineRule="auto"/>
        <w:rPr>
          <w:rFonts w:eastAsia="黑体"/>
          <w:sz w:val="24"/>
        </w:rPr>
      </w:pPr>
      <w:r w:rsidRPr="0076656F">
        <w:rPr>
          <w:rFonts w:eastAsia="黑体" w:hAnsi="黑体"/>
          <w:sz w:val="24"/>
        </w:rPr>
        <w:t>2.2</w:t>
      </w:r>
      <w:r w:rsidRPr="0076656F">
        <w:rPr>
          <w:rFonts w:eastAsia="黑体" w:hAnsi="黑体" w:hint="eastAsia"/>
          <w:sz w:val="24"/>
        </w:rPr>
        <w:t>文件中主要修订技术内容的确定</w:t>
      </w:r>
    </w:p>
    <w:p w14:paraId="383879DA" w14:textId="77777777" w:rsidR="005E0156" w:rsidRPr="0076656F" w:rsidRDefault="006A0143">
      <w:pPr>
        <w:spacing w:line="360" w:lineRule="auto"/>
        <w:rPr>
          <w:rFonts w:eastAsia="黑体"/>
          <w:sz w:val="24"/>
        </w:rPr>
      </w:pPr>
      <w:r w:rsidRPr="0076656F">
        <w:rPr>
          <w:rFonts w:eastAsia="黑体" w:hAnsi="黑体"/>
          <w:sz w:val="24"/>
        </w:rPr>
        <w:lastRenderedPageBreak/>
        <w:t>2.2.</w:t>
      </w:r>
      <w:r w:rsidRPr="0076656F">
        <w:rPr>
          <w:rFonts w:eastAsia="黑体" w:hAnsi="黑体" w:hint="eastAsia"/>
          <w:sz w:val="24"/>
        </w:rPr>
        <w:t>1</w:t>
      </w:r>
      <w:r w:rsidRPr="0076656F">
        <w:rPr>
          <w:rFonts w:eastAsia="黑体" w:hAnsi="黑体" w:hint="eastAsia"/>
          <w:sz w:val="24"/>
        </w:rPr>
        <w:t>关于修改适用范围的说明</w:t>
      </w:r>
    </w:p>
    <w:p w14:paraId="69A77670" w14:textId="77777777" w:rsidR="005E0156" w:rsidRPr="0076656F" w:rsidRDefault="006A0143">
      <w:pPr>
        <w:spacing w:line="360" w:lineRule="auto"/>
        <w:ind w:firstLine="480"/>
        <w:rPr>
          <w:sz w:val="24"/>
        </w:rPr>
      </w:pPr>
      <w:r w:rsidRPr="0076656F">
        <w:rPr>
          <w:rFonts w:hAnsi="宋体" w:hint="eastAsia"/>
          <w:sz w:val="24"/>
        </w:rPr>
        <w:t>天然生胶的塑性保持率仅仅是样品在规定条件下老化一段时间前后塑性值的比值。样品本身的塑性初值（</w:t>
      </w:r>
      <w:r w:rsidRPr="0076656F">
        <w:rPr>
          <w:rFonts w:hAnsi="宋体" w:hint="eastAsia"/>
          <w:sz w:val="24"/>
        </w:rPr>
        <w:t>P</w:t>
      </w:r>
      <w:r w:rsidRPr="0076656F">
        <w:rPr>
          <w:rFonts w:hAnsi="宋体" w:hint="eastAsia"/>
          <w:sz w:val="24"/>
          <w:vertAlign w:val="subscript"/>
        </w:rPr>
        <w:t>0</w:t>
      </w:r>
      <w:r w:rsidRPr="0076656F">
        <w:rPr>
          <w:rFonts w:hAnsi="宋体" w:hint="eastAsia"/>
          <w:sz w:val="24"/>
        </w:rPr>
        <w:t>）对塑性保持率有很大影响。例如，一些初加工企业在湿凝胶干燥过程中，往往会加入风干剂，这会导致生胶的塑性保持率上升。同样，从一些品系幼龄橡胶树采集到的天然生胶具有较高的塑性保持率，是塑性初值（</w:t>
      </w:r>
      <w:r w:rsidRPr="0076656F">
        <w:rPr>
          <w:rFonts w:hAnsi="宋体" w:hint="eastAsia"/>
          <w:sz w:val="24"/>
        </w:rPr>
        <w:t>P</w:t>
      </w:r>
      <w:r w:rsidRPr="0076656F">
        <w:rPr>
          <w:rFonts w:hAnsi="宋体" w:hint="eastAsia"/>
          <w:sz w:val="24"/>
          <w:vertAlign w:val="subscript"/>
        </w:rPr>
        <w:t>0</w:t>
      </w:r>
      <w:r w:rsidRPr="0076656F">
        <w:rPr>
          <w:rFonts w:hAnsi="宋体" w:hint="eastAsia"/>
          <w:sz w:val="24"/>
        </w:rPr>
        <w:t>）较低的结果，并不意味着其抗氧老化性能有所提高。鉴于这种情况，本次修订在</w:t>
      </w:r>
      <w:r w:rsidRPr="0076656F">
        <w:rPr>
          <w:rFonts w:hAnsi="宋体"/>
          <w:sz w:val="24"/>
        </w:rPr>
        <w:t>适用范围增加了“</w:t>
      </w:r>
      <w:r w:rsidRPr="0076656F">
        <w:rPr>
          <w:rFonts w:hAnsi="宋体"/>
          <w:sz w:val="24"/>
        </w:rPr>
        <w:t>PRI</w:t>
      </w:r>
      <w:r w:rsidRPr="0076656F">
        <w:rPr>
          <w:rFonts w:hAnsi="宋体"/>
          <w:sz w:val="24"/>
        </w:rPr>
        <w:t>不是一个绝对值，对于不同的天然橡胶</w:t>
      </w:r>
      <w:r w:rsidRPr="0076656F">
        <w:rPr>
          <w:rFonts w:hAnsi="宋体" w:hint="eastAsia"/>
          <w:sz w:val="24"/>
        </w:rPr>
        <w:t>热</w:t>
      </w:r>
      <w:r w:rsidRPr="0076656F">
        <w:rPr>
          <w:rFonts w:hAnsi="宋体"/>
          <w:sz w:val="24"/>
        </w:rPr>
        <w:t>氧</w:t>
      </w:r>
      <w:r w:rsidRPr="0076656F">
        <w:rPr>
          <w:rFonts w:hAnsi="宋体" w:hint="eastAsia"/>
          <w:sz w:val="24"/>
        </w:rPr>
        <w:t>老</w:t>
      </w:r>
      <w:r w:rsidRPr="0076656F">
        <w:rPr>
          <w:rFonts w:hAnsi="宋体"/>
          <w:sz w:val="24"/>
        </w:rPr>
        <w:t>化后的塑性值无法给出绝对的分级”</w:t>
      </w:r>
      <w:r w:rsidRPr="0076656F">
        <w:rPr>
          <w:rFonts w:hAnsi="宋体" w:hint="eastAsia"/>
          <w:sz w:val="24"/>
        </w:rPr>
        <w:t>。</w:t>
      </w:r>
    </w:p>
    <w:p w14:paraId="58778326" w14:textId="77777777" w:rsidR="005E0156" w:rsidRPr="0076656F" w:rsidRDefault="006A0143">
      <w:pPr>
        <w:spacing w:line="360" w:lineRule="auto"/>
        <w:rPr>
          <w:rFonts w:eastAsia="黑体"/>
          <w:sz w:val="24"/>
        </w:rPr>
      </w:pPr>
      <w:r w:rsidRPr="0076656F">
        <w:rPr>
          <w:rFonts w:eastAsia="黑体" w:hAnsi="黑体"/>
          <w:sz w:val="24"/>
        </w:rPr>
        <w:t>2.2.</w:t>
      </w:r>
      <w:r w:rsidRPr="0076656F">
        <w:rPr>
          <w:rFonts w:eastAsia="黑体" w:hAnsi="黑体" w:hint="eastAsia"/>
          <w:sz w:val="24"/>
        </w:rPr>
        <w:t>2</w:t>
      </w:r>
      <w:r w:rsidRPr="0076656F">
        <w:rPr>
          <w:rFonts w:eastAsia="黑体" w:hAnsi="黑体" w:hint="eastAsia"/>
          <w:sz w:val="24"/>
        </w:rPr>
        <w:t>关于规范性引用文件的说明</w:t>
      </w:r>
    </w:p>
    <w:p w14:paraId="7BEF282F" w14:textId="77777777" w:rsidR="005E0156" w:rsidRPr="0076656F" w:rsidRDefault="006A0143">
      <w:pPr>
        <w:spacing w:line="360" w:lineRule="auto"/>
        <w:ind w:firstLine="480"/>
        <w:rPr>
          <w:rFonts w:hAnsi="宋体"/>
          <w:sz w:val="24"/>
        </w:rPr>
      </w:pPr>
      <w:r w:rsidRPr="0076656F">
        <w:rPr>
          <w:rFonts w:hAnsi="宋体" w:hint="eastAsia"/>
          <w:sz w:val="24"/>
        </w:rPr>
        <w:t>为了确保</w:t>
      </w:r>
      <w:r w:rsidRPr="0076656F">
        <w:rPr>
          <w:rFonts w:hAnsi="宋体" w:hint="eastAsia"/>
          <w:sz w:val="24"/>
        </w:rPr>
        <w:t>GB/T 3517</w:t>
      </w:r>
      <w:r w:rsidRPr="0076656F">
        <w:rPr>
          <w:rFonts w:hAnsi="宋体" w:hint="eastAsia"/>
          <w:sz w:val="24"/>
        </w:rPr>
        <w:t>与</w:t>
      </w:r>
      <w:r w:rsidRPr="0076656F">
        <w:rPr>
          <w:rFonts w:hAnsi="宋体" w:hint="eastAsia"/>
          <w:sz w:val="24"/>
        </w:rPr>
        <w:t>ISO 2930</w:t>
      </w:r>
      <w:r w:rsidRPr="0076656F">
        <w:rPr>
          <w:rFonts w:hAnsi="宋体" w:hint="eastAsia"/>
          <w:sz w:val="24"/>
        </w:rPr>
        <w:t>保持一致，本次修订将规范性引用文件中</w:t>
      </w:r>
      <w:r w:rsidRPr="0076656F">
        <w:rPr>
          <w:rFonts w:hAnsi="宋体" w:hint="eastAsia"/>
          <w:sz w:val="24"/>
        </w:rPr>
        <w:t>GB/T15340</w:t>
      </w:r>
      <w:r w:rsidRPr="0076656F">
        <w:rPr>
          <w:rFonts w:hAnsi="宋体" w:hint="eastAsia"/>
          <w:sz w:val="24"/>
        </w:rPr>
        <w:t>更改为</w:t>
      </w:r>
      <w:r w:rsidRPr="0076656F">
        <w:rPr>
          <w:rFonts w:hAnsi="宋体"/>
          <w:sz w:val="24"/>
        </w:rPr>
        <w:t>ISO 1795</w:t>
      </w:r>
      <w:r w:rsidRPr="0076656F">
        <w:rPr>
          <w:rFonts w:hAnsi="宋体" w:hint="eastAsia"/>
          <w:sz w:val="24"/>
        </w:rPr>
        <w:t>。另外，更改了</w:t>
      </w:r>
      <w:r w:rsidRPr="0076656F">
        <w:rPr>
          <w:rFonts w:hAnsi="宋体" w:hint="eastAsia"/>
          <w:sz w:val="24"/>
        </w:rPr>
        <w:t>GB/T 3510</w:t>
      </w:r>
      <w:r w:rsidRPr="0076656F">
        <w:rPr>
          <w:rFonts w:hAnsi="宋体" w:hint="eastAsia"/>
          <w:sz w:val="24"/>
        </w:rPr>
        <w:t>为不注日期的引用文件。</w:t>
      </w:r>
    </w:p>
    <w:p w14:paraId="20E59C0C" w14:textId="77777777" w:rsidR="005E0156" w:rsidRPr="0076656F" w:rsidRDefault="006A0143">
      <w:pPr>
        <w:spacing w:line="360" w:lineRule="auto"/>
        <w:rPr>
          <w:rFonts w:eastAsia="黑体"/>
          <w:sz w:val="24"/>
        </w:rPr>
      </w:pPr>
      <w:r w:rsidRPr="0076656F">
        <w:rPr>
          <w:rFonts w:eastAsia="黑体" w:hAnsi="黑体"/>
          <w:sz w:val="24"/>
        </w:rPr>
        <w:t>2.2.</w:t>
      </w:r>
      <w:r w:rsidRPr="0076656F">
        <w:rPr>
          <w:rFonts w:eastAsia="黑体" w:hAnsi="黑体" w:hint="eastAsia"/>
          <w:sz w:val="24"/>
        </w:rPr>
        <w:t>3</w:t>
      </w:r>
      <w:r w:rsidRPr="0076656F">
        <w:rPr>
          <w:rFonts w:eastAsia="黑体" w:hAnsi="黑体" w:hint="eastAsia"/>
          <w:sz w:val="24"/>
        </w:rPr>
        <w:t>关于增加术语和定义的说明</w:t>
      </w:r>
    </w:p>
    <w:p w14:paraId="23A02D56" w14:textId="77777777" w:rsidR="005E0156" w:rsidRPr="0076656F" w:rsidRDefault="006A0143">
      <w:pPr>
        <w:spacing w:line="360" w:lineRule="auto"/>
        <w:ind w:firstLine="480"/>
        <w:rPr>
          <w:rFonts w:hAnsi="宋体"/>
          <w:sz w:val="24"/>
        </w:rPr>
      </w:pPr>
      <w:r w:rsidRPr="0076656F">
        <w:rPr>
          <w:rFonts w:hAnsi="宋体" w:hint="eastAsia"/>
          <w:sz w:val="24"/>
        </w:rPr>
        <w:t>无论是</w:t>
      </w:r>
      <w:r w:rsidRPr="0076656F">
        <w:rPr>
          <w:rFonts w:hAnsi="宋体" w:hint="eastAsia"/>
          <w:sz w:val="24"/>
        </w:rPr>
        <w:t>ISO 2930</w:t>
      </w:r>
      <w:r w:rsidRPr="0076656F">
        <w:rPr>
          <w:rFonts w:hAnsi="宋体" w:hint="eastAsia"/>
          <w:sz w:val="24"/>
        </w:rPr>
        <w:t>，还是</w:t>
      </w:r>
      <w:r w:rsidRPr="0076656F">
        <w:rPr>
          <w:rFonts w:hAnsi="宋体" w:hint="eastAsia"/>
          <w:sz w:val="24"/>
        </w:rPr>
        <w:t>GB/T 3517</w:t>
      </w:r>
      <w:r w:rsidRPr="0076656F">
        <w:rPr>
          <w:rFonts w:hAnsi="宋体" w:hint="eastAsia"/>
          <w:sz w:val="24"/>
        </w:rPr>
        <w:t>，历次版本都没有对天然生胶塑性值和塑性保持率进行准确定义。另外，</w:t>
      </w:r>
      <w:r w:rsidRPr="0076656F">
        <w:rPr>
          <w:rFonts w:hAnsi="宋体" w:hint="eastAsia"/>
          <w:sz w:val="24"/>
        </w:rPr>
        <w:t>GB/T 1.1-2020</w:t>
      </w:r>
      <w:r w:rsidRPr="0076656F">
        <w:rPr>
          <w:rFonts w:hAnsi="宋体" w:hint="eastAsia"/>
          <w:sz w:val="24"/>
        </w:rPr>
        <w:t>也明确规定方法标准应包含术语和定义。即便是“没有特别需要界定的术语和定义”，也要进行描述。为此，本次修订增加了第</w:t>
      </w:r>
      <w:r w:rsidRPr="0076656F">
        <w:rPr>
          <w:rFonts w:hAnsi="宋体" w:hint="eastAsia"/>
          <w:sz w:val="24"/>
        </w:rPr>
        <w:t>3</w:t>
      </w:r>
      <w:r w:rsidRPr="0076656F">
        <w:rPr>
          <w:rFonts w:hAnsi="宋体" w:hint="eastAsia"/>
          <w:sz w:val="24"/>
        </w:rPr>
        <w:t>章术语和定义。</w:t>
      </w:r>
    </w:p>
    <w:p w14:paraId="52F7FFD4" w14:textId="77777777" w:rsidR="005E0156" w:rsidRPr="0076656F" w:rsidRDefault="006A0143">
      <w:pPr>
        <w:spacing w:line="360" w:lineRule="auto"/>
        <w:rPr>
          <w:rFonts w:eastAsia="黑体"/>
          <w:sz w:val="24"/>
        </w:rPr>
      </w:pPr>
      <w:r w:rsidRPr="0076656F">
        <w:rPr>
          <w:rFonts w:eastAsia="黑体" w:hAnsi="黑体"/>
          <w:sz w:val="24"/>
        </w:rPr>
        <w:t>2.2.5</w:t>
      </w:r>
      <w:r w:rsidRPr="0076656F">
        <w:rPr>
          <w:rFonts w:eastAsia="黑体" w:hAnsi="黑体" w:hint="eastAsia"/>
          <w:sz w:val="24"/>
        </w:rPr>
        <w:t>关于试样老化操作的说明</w:t>
      </w:r>
    </w:p>
    <w:p w14:paraId="0F1E3BB7" w14:textId="77777777" w:rsidR="005E0156" w:rsidRPr="0076656F" w:rsidRDefault="006A0143">
      <w:pPr>
        <w:spacing w:line="360" w:lineRule="auto"/>
        <w:ind w:firstLine="480"/>
        <w:rPr>
          <w:rFonts w:hAnsi="宋体"/>
          <w:sz w:val="24"/>
        </w:rPr>
      </w:pPr>
      <w:r w:rsidRPr="0076656F">
        <w:rPr>
          <w:rFonts w:hAnsi="宋体" w:hint="eastAsia"/>
          <w:sz w:val="24"/>
        </w:rPr>
        <w:t>ISO 2930</w:t>
      </w:r>
      <w:r w:rsidRPr="0076656F">
        <w:rPr>
          <w:rFonts w:hAnsi="宋体" w:hint="eastAsia"/>
          <w:sz w:val="24"/>
        </w:rPr>
        <w:t>上一版本规定</w:t>
      </w:r>
      <w:r w:rsidRPr="0076656F">
        <w:rPr>
          <w:rFonts w:hAnsi="宋体"/>
          <w:sz w:val="24"/>
        </w:rPr>
        <w:t>“托盘、碟和试样放入老化箱后，在</w:t>
      </w:r>
      <w:r w:rsidRPr="0076656F">
        <w:rPr>
          <w:rFonts w:hAnsi="宋体" w:hint="eastAsia"/>
          <w:sz w:val="24"/>
        </w:rPr>
        <w:t>2</w:t>
      </w:r>
      <w:r w:rsidRPr="0076656F">
        <w:rPr>
          <w:rFonts w:hAnsi="宋体"/>
          <w:sz w:val="24"/>
        </w:rPr>
        <w:t>min</w:t>
      </w:r>
      <w:r w:rsidRPr="0076656F">
        <w:rPr>
          <w:rFonts w:hAnsi="宋体"/>
          <w:sz w:val="24"/>
        </w:rPr>
        <w:t>内，让老化箱内温度回升到</w:t>
      </w:r>
      <w:r w:rsidRPr="0076656F">
        <w:rPr>
          <w:rFonts w:hAnsi="宋体"/>
          <w:sz w:val="24"/>
        </w:rPr>
        <w:t>140</w:t>
      </w:r>
      <w:r w:rsidRPr="0076656F">
        <w:rPr>
          <w:rFonts w:hAnsi="宋体"/>
          <w:sz w:val="24"/>
        </w:rPr>
        <w:t>℃±</w:t>
      </w:r>
      <w:r w:rsidRPr="0076656F">
        <w:rPr>
          <w:rFonts w:hAnsi="宋体"/>
          <w:sz w:val="24"/>
        </w:rPr>
        <w:t>0.5</w:t>
      </w:r>
      <w:r w:rsidRPr="0076656F">
        <w:rPr>
          <w:rFonts w:hAnsi="宋体"/>
          <w:sz w:val="24"/>
        </w:rPr>
        <w:t>℃”</w:t>
      </w:r>
      <w:r w:rsidRPr="0076656F">
        <w:rPr>
          <w:rFonts w:hAnsi="宋体" w:hint="eastAsia"/>
          <w:sz w:val="24"/>
        </w:rPr>
        <w:t>。很多情况下，采用华莱士老化箱是很难在</w:t>
      </w:r>
      <w:r w:rsidRPr="0076656F">
        <w:rPr>
          <w:rFonts w:hAnsi="宋体" w:hint="eastAsia"/>
          <w:sz w:val="24"/>
        </w:rPr>
        <w:t>2</w:t>
      </w:r>
      <w:r w:rsidRPr="0076656F">
        <w:rPr>
          <w:rFonts w:hAnsi="宋体"/>
          <w:sz w:val="24"/>
        </w:rPr>
        <w:t>min</w:t>
      </w:r>
      <w:r w:rsidRPr="0076656F">
        <w:rPr>
          <w:rFonts w:hAnsi="宋体"/>
          <w:sz w:val="24"/>
        </w:rPr>
        <w:t>内</w:t>
      </w:r>
      <w:r w:rsidRPr="0076656F">
        <w:rPr>
          <w:rFonts w:hAnsi="宋体" w:hint="eastAsia"/>
          <w:sz w:val="24"/>
        </w:rPr>
        <w:t>使</w:t>
      </w:r>
      <w:r w:rsidRPr="0076656F">
        <w:rPr>
          <w:rFonts w:hAnsi="宋体"/>
          <w:sz w:val="24"/>
        </w:rPr>
        <w:t>老化箱内温度回升到</w:t>
      </w:r>
      <w:r w:rsidRPr="0076656F">
        <w:rPr>
          <w:rFonts w:hAnsi="宋体"/>
          <w:sz w:val="24"/>
        </w:rPr>
        <w:t>140</w:t>
      </w:r>
      <w:r w:rsidRPr="0076656F">
        <w:rPr>
          <w:rFonts w:hAnsi="宋体"/>
          <w:sz w:val="24"/>
        </w:rPr>
        <w:t>℃±</w:t>
      </w:r>
      <w:r w:rsidRPr="0076656F">
        <w:rPr>
          <w:rFonts w:hAnsi="宋体"/>
          <w:sz w:val="24"/>
        </w:rPr>
        <w:t>0.5</w:t>
      </w:r>
      <w:r w:rsidRPr="0076656F">
        <w:rPr>
          <w:rFonts w:hAnsi="宋体"/>
          <w:sz w:val="24"/>
        </w:rPr>
        <w:t>℃</w:t>
      </w:r>
      <w:r w:rsidRPr="0076656F">
        <w:rPr>
          <w:rFonts w:hAnsi="宋体" w:hint="eastAsia"/>
          <w:sz w:val="24"/>
        </w:rPr>
        <w:t>。为了便于老化条件控制一致，将</w:t>
      </w:r>
      <w:r w:rsidRPr="0076656F">
        <w:rPr>
          <w:rFonts w:hAnsi="宋体"/>
          <w:sz w:val="24"/>
        </w:rPr>
        <w:t>“托盘、碟和试样放入老化箱后老化箱内温度回升到</w:t>
      </w:r>
      <w:r w:rsidRPr="0076656F">
        <w:rPr>
          <w:rFonts w:hAnsi="宋体"/>
          <w:sz w:val="24"/>
        </w:rPr>
        <w:t>140</w:t>
      </w:r>
      <w:r w:rsidRPr="0076656F">
        <w:rPr>
          <w:rFonts w:hAnsi="宋体"/>
          <w:sz w:val="24"/>
        </w:rPr>
        <w:t>℃</w:t>
      </w:r>
      <w:r w:rsidRPr="0076656F">
        <w:rPr>
          <w:rFonts w:hAnsi="宋体" w:hint="eastAsia"/>
          <w:sz w:val="24"/>
        </w:rPr>
        <w:t>的时间延长至</w:t>
      </w:r>
      <w:r w:rsidRPr="0076656F">
        <w:rPr>
          <w:rFonts w:hAnsi="宋体" w:hint="eastAsia"/>
          <w:sz w:val="24"/>
        </w:rPr>
        <w:t>5</w:t>
      </w:r>
      <w:r w:rsidRPr="0076656F">
        <w:rPr>
          <w:rFonts w:hAnsi="宋体"/>
          <w:sz w:val="24"/>
        </w:rPr>
        <w:t>min</w:t>
      </w:r>
      <w:r w:rsidRPr="0076656F">
        <w:rPr>
          <w:rFonts w:hAnsi="宋体"/>
          <w:sz w:val="24"/>
        </w:rPr>
        <w:t>内，</w:t>
      </w:r>
      <w:r w:rsidRPr="0076656F">
        <w:rPr>
          <w:rFonts w:hAnsi="宋体" w:hint="eastAsia"/>
          <w:sz w:val="24"/>
        </w:rPr>
        <w:t>并且控制温度波动范围</w:t>
      </w:r>
      <w:r w:rsidRPr="0076656F">
        <w:rPr>
          <w:rFonts w:hAnsi="宋体" w:hint="eastAsia"/>
          <w:sz w:val="24"/>
        </w:rPr>
        <w:t>0.5</w:t>
      </w:r>
      <w:r w:rsidRPr="0076656F">
        <w:rPr>
          <w:rFonts w:hAnsi="宋体"/>
          <w:sz w:val="24"/>
        </w:rPr>
        <w:t>℃</w:t>
      </w:r>
      <w:r w:rsidRPr="0076656F">
        <w:rPr>
          <w:rFonts w:hAnsi="宋体" w:hint="eastAsia"/>
          <w:sz w:val="24"/>
        </w:rPr>
        <w:t>扩大至</w:t>
      </w:r>
      <w:r w:rsidRPr="0076656F">
        <w:rPr>
          <w:rFonts w:hAnsi="宋体"/>
          <w:sz w:val="24"/>
        </w:rPr>
        <w:t>1</w:t>
      </w:r>
      <w:r w:rsidRPr="0076656F">
        <w:rPr>
          <w:rFonts w:hAnsi="宋体"/>
          <w:sz w:val="24"/>
        </w:rPr>
        <w:t>℃。</w:t>
      </w:r>
    </w:p>
    <w:p w14:paraId="15E58AD7" w14:textId="77777777" w:rsidR="005E0156" w:rsidRPr="0076656F" w:rsidRDefault="006A0143">
      <w:pPr>
        <w:spacing w:line="360" w:lineRule="auto"/>
        <w:ind w:firstLine="480"/>
        <w:rPr>
          <w:rFonts w:hAnsi="宋体"/>
          <w:sz w:val="24"/>
        </w:rPr>
      </w:pPr>
      <w:r w:rsidRPr="0076656F">
        <w:rPr>
          <w:rFonts w:hAnsi="宋体"/>
          <w:sz w:val="24"/>
        </w:rPr>
        <w:t>另外，</w:t>
      </w:r>
      <w:r w:rsidRPr="0076656F">
        <w:rPr>
          <w:rFonts w:hAnsi="宋体" w:hint="eastAsia"/>
          <w:sz w:val="24"/>
        </w:rPr>
        <w:t>本次修订在</w:t>
      </w:r>
      <w:r w:rsidRPr="0076656F">
        <w:rPr>
          <w:rFonts w:hAnsi="宋体"/>
          <w:sz w:val="24"/>
        </w:rPr>
        <w:t>“每小时更换空气</w:t>
      </w:r>
      <w:r w:rsidRPr="0076656F">
        <w:rPr>
          <w:rFonts w:hAnsi="宋体"/>
          <w:sz w:val="24"/>
        </w:rPr>
        <w:t>10</w:t>
      </w:r>
      <w:r w:rsidRPr="0076656F">
        <w:rPr>
          <w:rFonts w:hAnsi="宋体"/>
          <w:sz w:val="24"/>
        </w:rPr>
        <w:t>次”</w:t>
      </w:r>
      <w:r w:rsidRPr="0076656F">
        <w:rPr>
          <w:rFonts w:hAnsi="宋体" w:hint="eastAsia"/>
          <w:sz w:val="24"/>
        </w:rPr>
        <w:t>的基础上增加了“可供选择的</w:t>
      </w:r>
      <w:r w:rsidRPr="0076656F">
        <w:rPr>
          <w:rFonts w:hAnsi="宋体"/>
          <w:sz w:val="24"/>
        </w:rPr>
        <w:t>老化箱的空气挡板设置</w:t>
      </w:r>
      <w:r w:rsidRPr="0076656F">
        <w:rPr>
          <w:rFonts w:hAnsi="宋体" w:hint="eastAsia"/>
          <w:sz w:val="24"/>
        </w:rPr>
        <w:t>方式</w:t>
      </w:r>
      <w:r w:rsidRPr="0076656F">
        <w:rPr>
          <w:rFonts w:hAnsi="宋体"/>
          <w:sz w:val="24"/>
        </w:rPr>
        <w:t>”</w:t>
      </w:r>
      <w:r w:rsidRPr="0076656F">
        <w:rPr>
          <w:rFonts w:hAnsi="宋体" w:hint="eastAsia"/>
          <w:sz w:val="24"/>
        </w:rPr>
        <w:t>。</w:t>
      </w:r>
    </w:p>
    <w:p w14:paraId="220C05CA" w14:textId="77777777" w:rsidR="005E0156" w:rsidRPr="0076656F" w:rsidRDefault="006A0143">
      <w:pPr>
        <w:spacing w:line="360" w:lineRule="auto"/>
        <w:rPr>
          <w:rFonts w:eastAsia="黑体"/>
          <w:sz w:val="24"/>
        </w:rPr>
      </w:pPr>
      <w:r w:rsidRPr="0076656F">
        <w:rPr>
          <w:rFonts w:eastAsia="黑体" w:hAnsi="黑体"/>
          <w:sz w:val="24"/>
        </w:rPr>
        <w:t>2.2.6</w:t>
      </w:r>
      <w:r w:rsidRPr="0076656F">
        <w:rPr>
          <w:rFonts w:eastAsia="黑体" w:hAnsi="黑体" w:hint="eastAsia"/>
          <w:sz w:val="24"/>
        </w:rPr>
        <w:t>关于塑性值测定过程使用的垫纸的说明</w:t>
      </w:r>
    </w:p>
    <w:p w14:paraId="4246EC40" w14:textId="77777777" w:rsidR="005E0156" w:rsidRPr="0076656F" w:rsidRDefault="006A0143">
      <w:pPr>
        <w:spacing w:line="360" w:lineRule="auto"/>
        <w:ind w:firstLine="480"/>
        <w:rPr>
          <w:sz w:val="24"/>
        </w:rPr>
      </w:pPr>
      <w:r w:rsidRPr="0076656F">
        <w:rPr>
          <w:rFonts w:hAnsi="宋体" w:hint="eastAsia"/>
          <w:sz w:val="24"/>
        </w:rPr>
        <w:t>在</w:t>
      </w:r>
      <w:r w:rsidRPr="0076656F">
        <w:rPr>
          <w:rFonts w:hAnsi="宋体" w:hint="eastAsia"/>
          <w:sz w:val="24"/>
        </w:rPr>
        <w:t>ISO 2930</w:t>
      </w:r>
      <w:r w:rsidRPr="0076656F">
        <w:rPr>
          <w:rFonts w:hAnsi="宋体" w:hint="eastAsia"/>
          <w:sz w:val="24"/>
        </w:rPr>
        <w:t>历次版本中，针对垫纸都规定了一种“</w:t>
      </w:r>
      <w:r w:rsidRPr="0076656F">
        <w:rPr>
          <w:rFonts w:hAnsi="宋体" w:hint="eastAsia"/>
          <w:sz w:val="24"/>
        </w:rPr>
        <w:t>TST</w:t>
      </w:r>
      <w:r w:rsidRPr="0076656F">
        <w:rPr>
          <w:rFonts w:hAnsi="宋体" w:hint="eastAsia"/>
          <w:sz w:val="24"/>
        </w:rPr>
        <w:t>”烟纸作为可选择的垫纸。然而，同样属于天然橡胶标准体系并且与</w:t>
      </w:r>
      <w:r w:rsidRPr="0076656F">
        <w:rPr>
          <w:rFonts w:hAnsi="宋体" w:hint="eastAsia"/>
          <w:sz w:val="24"/>
        </w:rPr>
        <w:t>ISO 2930</w:t>
      </w:r>
      <w:r w:rsidRPr="0076656F">
        <w:rPr>
          <w:rFonts w:hAnsi="宋体" w:hint="eastAsia"/>
          <w:sz w:val="24"/>
        </w:rPr>
        <w:t>密切相关的</w:t>
      </w:r>
      <w:r w:rsidRPr="0076656F">
        <w:rPr>
          <w:rFonts w:hAnsi="宋体" w:hint="eastAsia"/>
          <w:sz w:val="24"/>
        </w:rPr>
        <w:t>ISO 2007</w:t>
      </w:r>
      <w:r w:rsidRPr="0076656F">
        <w:rPr>
          <w:rFonts w:hAnsi="宋体" w:hint="eastAsia"/>
          <w:sz w:val="24"/>
        </w:rPr>
        <w:t>并没有这一规定。也正是基于这个理由，</w:t>
      </w:r>
      <w:r w:rsidRPr="0076656F">
        <w:rPr>
          <w:rFonts w:hAnsi="宋体" w:hint="eastAsia"/>
          <w:sz w:val="24"/>
        </w:rPr>
        <w:t>GB/T 3517-2014</w:t>
      </w:r>
      <w:r w:rsidRPr="0076656F">
        <w:rPr>
          <w:rFonts w:hAnsi="宋体" w:hint="eastAsia"/>
          <w:sz w:val="24"/>
        </w:rPr>
        <w:t>删除了关于“</w:t>
      </w:r>
      <w:r w:rsidRPr="0076656F">
        <w:rPr>
          <w:rFonts w:hAnsi="宋体" w:hint="eastAsia"/>
          <w:sz w:val="24"/>
        </w:rPr>
        <w:t>TST</w:t>
      </w:r>
      <w:r w:rsidRPr="0076656F">
        <w:rPr>
          <w:rFonts w:hAnsi="宋体" w:hint="eastAsia"/>
          <w:sz w:val="24"/>
        </w:rPr>
        <w:t>”烟纸作为垫纸的规定。而本次调研发现，我国几乎所有单位在应用</w:t>
      </w:r>
      <w:r w:rsidRPr="0076656F">
        <w:rPr>
          <w:rFonts w:hAnsi="宋体" w:hint="eastAsia"/>
          <w:sz w:val="24"/>
        </w:rPr>
        <w:t>GB/T 3517-2014</w:t>
      </w:r>
      <w:r w:rsidRPr="0076656F">
        <w:rPr>
          <w:rFonts w:hAnsi="宋体" w:hint="eastAsia"/>
          <w:sz w:val="24"/>
        </w:rPr>
        <w:t>的时候，仍然采用“</w:t>
      </w:r>
      <w:r w:rsidRPr="0076656F">
        <w:rPr>
          <w:rFonts w:hAnsi="宋体" w:hint="eastAsia"/>
          <w:sz w:val="24"/>
        </w:rPr>
        <w:t>TST</w:t>
      </w:r>
      <w:r w:rsidRPr="0076656F">
        <w:rPr>
          <w:rFonts w:hAnsi="宋体" w:hint="eastAsia"/>
          <w:sz w:val="24"/>
        </w:rPr>
        <w:t>”烟纸作为垫纸。为此，本次修订又在上一版本的基础上增加“</w:t>
      </w:r>
      <w:r w:rsidRPr="0076656F">
        <w:rPr>
          <w:rFonts w:hAnsi="宋体" w:hint="eastAsia"/>
          <w:sz w:val="24"/>
        </w:rPr>
        <w:t>TST</w:t>
      </w:r>
      <w:r w:rsidRPr="0076656F">
        <w:rPr>
          <w:rFonts w:hAnsi="宋体" w:hint="eastAsia"/>
          <w:sz w:val="24"/>
        </w:rPr>
        <w:t>”烟纸作为可选择的垫纸。并且将烟纸的规格由</w:t>
      </w:r>
      <w:r w:rsidRPr="0076656F">
        <w:rPr>
          <w:sz w:val="24"/>
        </w:rPr>
        <w:t>22g/m</w:t>
      </w:r>
      <w:r w:rsidRPr="0076656F">
        <w:rPr>
          <w:sz w:val="24"/>
          <w:vertAlign w:val="superscript"/>
        </w:rPr>
        <w:t>2</w:t>
      </w:r>
      <w:r w:rsidRPr="0076656F">
        <w:rPr>
          <w:rFonts w:hAnsi="宋体" w:hint="eastAsia"/>
          <w:sz w:val="24"/>
        </w:rPr>
        <w:t>改为</w:t>
      </w:r>
      <w:r w:rsidRPr="0076656F">
        <w:rPr>
          <w:sz w:val="24"/>
        </w:rPr>
        <w:t>22g/m</w:t>
      </w:r>
      <w:r w:rsidRPr="0076656F">
        <w:rPr>
          <w:sz w:val="24"/>
          <w:vertAlign w:val="superscript"/>
        </w:rPr>
        <w:t>2</w:t>
      </w:r>
      <w:r w:rsidRPr="0076656F">
        <w:rPr>
          <w:rFonts w:hAnsi="宋体" w:hint="eastAsia"/>
          <w:sz w:val="24"/>
        </w:rPr>
        <w:t>~</w:t>
      </w:r>
      <w:r w:rsidRPr="0076656F">
        <w:rPr>
          <w:sz w:val="24"/>
        </w:rPr>
        <w:t>26g/m</w:t>
      </w:r>
      <w:r w:rsidRPr="0076656F">
        <w:rPr>
          <w:sz w:val="24"/>
          <w:vertAlign w:val="superscript"/>
        </w:rPr>
        <w:t>2</w:t>
      </w:r>
      <w:r w:rsidRPr="0076656F">
        <w:rPr>
          <w:rFonts w:hint="eastAsia"/>
          <w:sz w:val="24"/>
        </w:rPr>
        <w:t>。</w:t>
      </w:r>
    </w:p>
    <w:p w14:paraId="35E2333C" w14:textId="77777777" w:rsidR="005E0156" w:rsidRPr="0076656F" w:rsidRDefault="006A0143">
      <w:pPr>
        <w:spacing w:line="360" w:lineRule="auto"/>
        <w:rPr>
          <w:rFonts w:eastAsia="黑体" w:hAnsi="黑体"/>
          <w:sz w:val="24"/>
        </w:rPr>
      </w:pPr>
      <w:r w:rsidRPr="0076656F">
        <w:rPr>
          <w:rFonts w:eastAsia="黑体" w:hAnsi="黑体"/>
          <w:sz w:val="24"/>
        </w:rPr>
        <w:lastRenderedPageBreak/>
        <w:t>2.2.7</w:t>
      </w:r>
      <w:r w:rsidRPr="0076656F">
        <w:rPr>
          <w:rFonts w:eastAsia="黑体" w:hAnsi="黑体" w:hint="eastAsia"/>
          <w:sz w:val="24"/>
        </w:rPr>
        <w:t>关于试样的制备</w:t>
      </w:r>
    </w:p>
    <w:p w14:paraId="41D4526C" w14:textId="77777777" w:rsidR="005E0156" w:rsidRPr="0076656F" w:rsidRDefault="006A0143">
      <w:pPr>
        <w:spacing w:line="360" w:lineRule="auto"/>
        <w:ind w:firstLine="480"/>
        <w:rPr>
          <w:rFonts w:hAnsi="宋体"/>
          <w:sz w:val="24"/>
        </w:rPr>
      </w:pPr>
      <w:r w:rsidRPr="0076656F">
        <w:rPr>
          <w:rFonts w:hAnsi="宋体" w:hint="eastAsia"/>
          <w:sz w:val="24"/>
        </w:rPr>
        <w:t>本标准的上一版本在试样的制备部分说明了胶片样品过辊两次后单层厚度约</w:t>
      </w:r>
      <w:r w:rsidRPr="0076656F">
        <w:rPr>
          <w:rFonts w:hAnsi="宋体" w:hint="eastAsia"/>
          <w:sz w:val="24"/>
        </w:rPr>
        <w:t>1</w:t>
      </w:r>
      <w:r w:rsidRPr="0076656F">
        <w:rPr>
          <w:rFonts w:hAnsi="宋体"/>
          <w:sz w:val="24"/>
        </w:rPr>
        <w:t>.7mm</w:t>
      </w:r>
      <w:r w:rsidRPr="0076656F">
        <w:rPr>
          <w:rFonts w:hAnsi="宋体" w:hint="eastAsia"/>
          <w:sz w:val="24"/>
        </w:rPr>
        <w:t>，然而，在实际制样过程中，过辊后需立即将胶片对折，因此，一般不会测定单层胶片的厚度，而是测定对折后的胶片厚度。为了使试样的制备过程更加清晰明了，避免产生歧义，本标准对这部分的文字描述进行了更改。另外，为了使试验结果更加可靠，切取试样后，所取样品厚度由原来的</w:t>
      </w:r>
      <w:r w:rsidRPr="0076656F">
        <w:rPr>
          <w:rFonts w:hAnsi="宋体" w:hint="eastAsia"/>
          <w:sz w:val="24"/>
        </w:rPr>
        <w:t>3</w:t>
      </w:r>
      <w:r w:rsidRPr="0076656F">
        <w:rPr>
          <w:rFonts w:hAnsi="宋体"/>
          <w:sz w:val="24"/>
        </w:rPr>
        <w:t>.4mm</w:t>
      </w:r>
      <w:r w:rsidRPr="0076656F">
        <w:rPr>
          <w:rFonts w:hAnsi="宋体"/>
          <w:sz w:val="24"/>
        </w:rPr>
        <w:t>±</w:t>
      </w:r>
      <w:r w:rsidRPr="0076656F">
        <w:rPr>
          <w:rFonts w:hAnsi="宋体"/>
          <w:sz w:val="24"/>
        </w:rPr>
        <w:t>0.4mm</w:t>
      </w:r>
      <w:r w:rsidRPr="0076656F">
        <w:rPr>
          <w:rFonts w:hAnsi="宋体" w:hint="eastAsia"/>
          <w:sz w:val="24"/>
        </w:rPr>
        <w:t>更改为</w:t>
      </w:r>
      <w:r w:rsidRPr="0076656F">
        <w:rPr>
          <w:rFonts w:hAnsi="宋体" w:hint="eastAsia"/>
          <w:sz w:val="24"/>
        </w:rPr>
        <w:t>3</w:t>
      </w:r>
      <w:r w:rsidRPr="0076656F">
        <w:rPr>
          <w:rFonts w:hAnsi="宋体"/>
          <w:sz w:val="24"/>
        </w:rPr>
        <w:t>.4mm</w:t>
      </w:r>
      <w:r w:rsidRPr="0076656F">
        <w:rPr>
          <w:rFonts w:hAnsi="宋体"/>
          <w:sz w:val="24"/>
        </w:rPr>
        <w:t>±</w:t>
      </w:r>
      <w:r w:rsidRPr="0076656F">
        <w:rPr>
          <w:rFonts w:hAnsi="宋体"/>
          <w:sz w:val="24"/>
        </w:rPr>
        <w:t>0.2mm</w:t>
      </w:r>
      <w:r w:rsidRPr="0076656F">
        <w:rPr>
          <w:rFonts w:hAnsi="宋体" w:hint="eastAsia"/>
          <w:sz w:val="24"/>
        </w:rPr>
        <w:t>。</w:t>
      </w:r>
      <w:r w:rsidRPr="0076656F">
        <w:rPr>
          <w:rFonts w:hAnsi="宋体" w:hint="eastAsia"/>
          <w:sz w:val="24"/>
        </w:rPr>
        <w:t xml:space="preserve"> </w:t>
      </w:r>
    </w:p>
    <w:p w14:paraId="096AD9F8" w14:textId="77777777" w:rsidR="005E0156" w:rsidRPr="0076656F" w:rsidRDefault="006A0143">
      <w:pPr>
        <w:spacing w:line="360" w:lineRule="auto"/>
        <w:rPr>
          <w:rFonts w:eastAsia="黑体"/>
          <w:sz w:val="24"/>
        </w:rPr>
      </w:pPr>
      <w:r w:rsidRPr="0076656F">
        <w:rPr>
          <w:rFonts w:eastAsia="黑体" w:hAnsi="黑体"/>
          <w:sz w:val="24"/>
        </w:rPr>
        <w:t>2.2.8</w:t>
      </w:r>
      <w:r w:rsidRPr="0076656F">
        <w:rPr>
          <w:rFonts w:eastAsia="黑体" w:hAnsi="黑体" w:hint="eastAsia"/>
          <w:sz w:val="24"/>
        </w:rPr>
        <w:t>关于删除“试样老化操作程序中预热托盘和铝碟”的说明</w:t>
      </w:r>
    </w:p>
    <w:p w14:paraId="6338C5AD" w14:textId="77777777" w:rsidR="005E0156" w:rsidRPr="0076656F" w:rsidRDefault="006A0143">
      <w:pPr>
        <w:spacing w:line="360" w:lineRule="auto"/>
        <w:ind w:firstLine="480"/>
        <w:rPr>
          <w:rFonts w:hAnsi="宋体"/>
          <w:sz w:val="24"/>
        </w:rPr>
      </w:pPr>
      <w:r w:rsidRPr="0076656F">
        <w:rPr>
          <w:rFonts w:hAnsi="宋体" w:hint="eastAsia"/>
          <w:sz w:val="24"/>
        </w:rPr>
        <w:t>GB/T 3517</w:t>
      </w:r>
      <w:r w:rsidRPr="0076656F">
        <w:rPr>
          <w:rFonts w:hAnsi="宋体" w:hint="eastAsia"/>
          <w:sz w:val="24"/>
        </w:rPr>
        <w:t>上一版对老化箱温度回升有严格规定。主要的原因是未经预热的托盘和铝碟放入老化箱后，导致老化箱温度出现较大波动，影响试验结果。鉴于</w:t>
      </w:r>
      <w:r w:rsidRPr="0076656F">
        <w:rPr>
          <w:rFonts w:hAnsi="宋体" w:hint="eastAsia"/>
          <w:sz w:val="24"/>
        </w:rPr>
        <w:t>ISO 2930</w:t>
      </w:r>
      <w:r w:rsidRPr="0076656F">
        <w:rPr>
          <w:rFonts w:hAnsi="宋体" w:hint="eastAsia"/>
          <w:sz w:val="24"/>
        </w:rPr>
        <w:t>放宽了老化箱温度的控制要求，无需预热托盘和铝碟，也不会造成老化箱温度超出规定的波动范围外。为此。本次修订删除了试样老化操作程序中预热托盘和铝碟的规定。</w:t>
      </w:r>
    </w:p>
    <w:p w14:paraId="14045BBC" w14:textId="77777777" w:rsidR="005E0156" w:rsidRPr="0076656F" w:rsidRDefault="006A0143">
      <w:pPr>
        <w:spacing w:line="360" w:lineRule="auto"/>
        <w:rPr>
          <w:rFonts w:eastAsia="黑体"/>
          <w:sz w:val="24"/>
        </w:rPr>
      </w:pPr>
      <w:r w:rsidRPr="0076656F">
        <w:rPr>
          <w:rFonts w:eastAsia="黑体" w:hAnsi="黑体"/>
          <w:sz w:val="24"/>
        </w:rPr>
        <w:t>2.2.8</w:t>
      </w:r>
      <w:r w:rsidRPr="0076656F">
        <w:rPr>
          <w:rFonts w:eastAsia="黑体" w:hAnsi="黑体" w:hint="eastAsia"/>
          <w:sz w:val="24"/>
        </w:rPr>
        <w:t>关于老化后样品测试时间的修改说明</w:t>
      </w:r>
    </w:p>
    <w:p w14:paraId="064005A1" w14:textId="77777777" w:rsidR="005E0156" w:rsidRPr="0076656F" w:rsidRDefault="006A0143">
      <w:pPr>
        <w:spacing w:line="360" w:lineRule="auto"/>
        <w:ind w:firstLine="480"/>
        <w:rPr>
          <w:rFonts w:hAnsi="宋体"/>
          <w:sz w:val="24"/>
        </w:rPr>
      </w:pPr>
      <w:r w:rsidRPr="0076656F">
        <w:rPr>
          <w:rFonts w:hAnsi="宋体" w:hint="eastAsia"/>
          <w:sz w:val="24"/>
        </w:rPr>
        <w:t>本文件上一版本</w:t>
      </w:r>
      <w:r w:rsidRPr="0076656F">
        <w:rPr>
          <w:rFonts w:hAnsi="宋体" w:hint="eastAsia"/>
          <w:sz w:val="24"/>
        </w:rPr>
        <w:t>GB/T 3517-2014</w:t>
      </w:r>
      <w:r w:rsidRPr="0076656F">
        <w:rPr>
          <w:rFonts w:hAnsi="宋体" w:hint="eastAsia"/>
          <w:sz w:val="24"/>
        </w:rPr>
        <w:t>规定</w:t>
      </w:r>
      <w:r w:rsidRPr="0076656F">
        <w:rPr>
          <w:rFonts w:hAnsi="宋体"/>
          <w:sz w:val="24"/>
        </w:rPr>
        <w:t>“应在老化后</w:t>
      </w:r>
      <w:r w:rsidRPr="0076656F">
        <w:rPr>
          <w:rFonts w:hAnsi="宋体"/>
          <w:sz w:val="24"/>
        </w:rPr>
        <w:t>0.5h-2h</w:t>
      </w:r>
      <w:r w:rsidRPr="0076656F">
        <w:rPr>
          <w:rFonts w:hAnsi="宋体"/>
          <w:sz w:val="24"/>
        </w:rPr>
        <w:t>内完成所有测定</w:t>
      </w:r>
      <w:r w:rsidRPr="0076656F">
        <w:rPr>
          <w:rFonts w:hAnsi="宋体" w:hint="eastAsia"/>
          <w:sz w:val="24"/>
        </w:rPr>
        <w:t>”。该表述有可能使试验人员错误理解为“在</w:t>
      </w:r>
      <w:r w:rsidRPr="0076656F">
        <w:rPr>
          <w:rFonts w:hAnsi="宋体" w:hint="eastAsia"/>
          <w:sz w:val="24"/>
        </w:rPr>
        <w:t>0.5h</w:t>
      </w:r>
      <w:r w:rsidRPr="0076656F">
        <w:rPr>
          <w:rFonts w:hAnsi="宋体" w:hint="eastAsia"/>
          <w:sz w:val="24"/>
        </w:rPr>
        <w:t>内完成老化后试样塑性值的测试”。为此，本次修订将原文</w:t>
      </w:r>
      <w:r w:rsidRPr="0076656F">
        <w:rPr>
          <w:rFonts w:hAnsi="宋体"/>
          <w:sz w:val="24"/>
        </w:rPr>
        <w:t>改为“正常情况下，应在老化后至少</w:t>
      </w:r>
      <w:r w:rsidRPr="0076656F">
        <w:rPr>
          <w:rFonts w:hAnsi="宋体"/>
          <w:sz w:val="24"/>
        </w:rPr>
        <w:t>0.5h</w:t>
      </w:r>
      <w:r w:rsidRPr="0076656F">
        <w:rPr>
          <w:rFonts w:hAnsi="宋体"/>
          <w:sz w:val="24"/>
        </w:rPr>
        <w:t>以后进行塑性值的测定，但不超过</w:t>
      </w:r>
      <w:r w:rsidRPr="0076656F">
        <w:rPr>
          <w:rFonts w:hAnsi="宋体"/>
          <w:sz w:val="24"/>
        </w:rPr>
        <w:t>2h</w:t>
      </w:r>
      <w:r w:rsidRPr="0076656F">
        <w:rPr>
          <w:rFonts w:hAnsi="宋体"/>
          <w:sz w:val="24"/>
        </w:rPr>
        <w:t>，前提条件是测试前应使试样冷却到室温”</w:t>
      </w:r>
      <w:r w:rsidRPr="0076656F">
        <w:rPr>
          <w:rFonts w:hAnsi="宋体" w:hint="eastAsia"/>
          <w:sz w:val="24"/>
        </w:rPr>
        <w:t>。</w:t>
      </w:r>
    </w:p>
    <w:p w14:paraId="6124AC28" w14:textId="77777777" w:rsidR="005E0156" w:rsidRPr="0076656F" w:rsidRDefault="006A0143">
      <w:pPr>
        <w:spacing w:line="360" w:lineRule="auto"/>
        <w:rPr>
          <w:rFonts w:eastAsia="黑体"/>
          <w:sz w:val="24"/>
        </w:rPr>
      </w:pPr>
      <w:r w:rsidRPr="0076656F">
        <w:rPr>
          <w:rFonts w:eastAsia="黑体" w:hAnsi="黑体"/>
          <w:sz w:val="24"/>
        </w:rPr>
        <w:t>2.2.9</w:t>
      </w:r>
      <w:r w:rsidRPr="0076656F">
        <w:rPr>
          <w:rFonts w:eastAsia="黑体" w:hAnsi="黑体" w:hint="eastAsia"/>
          <w:sz w:val="24"/>
        </w:rPr>
        <w:t>关于老化箱换气的规定</w:t>
      </w:r>
    </w:p>
    <w:p w14:paraId="56ED5CFC" w14:textId="77777777" w:rsidR="005E0156" w:rsidRPr="0076656F" w:rsidRDefault="006A0143">
      <w:pPr>
        <w:spacing w:line="360" w:lineRule="auto"/>
        <w:ind w:firstLine="480"/>
        <w:rPr>
          <w:rFonts w:hAnsi="宋体"/>
          <w:sz w:val="24"/>
        </w:rPr>
      </w:pPr>
      <w:r w:rsidRPr="0076656F">
        <w:rPr>
          <w:rFonts w:hAnsi="宋体" w:hint="eastAsia"/>
          <w:sz w:val="24"/>
        </w:rPr>
        <w:t>本文件规定了三种不同的老化箱空气挡板设置方式作为老化箱换气操作的备选操作。由于老化箱空气挡板设置方式并不是必选操作，因此，本文件采用资料性附录进行描述。</w:t>
      </w:r>
    </w:p>
    <w:p w14:paraId="6B15234F" w14:textId="77777777" w:rsidR="005E0156" w:rsidRPr="0076656F" w:rsidRDefault="006A0143">
      <w:pPr>
        <w:spacing w:line="360" w:lineRule="auto"/>
        <w:rPr>
          <w:rFonts w:eastAsia="黑体"/>
          <w:sz w:val="24"/>
        </w:rPr>
      </w:pPr>
      <w:r w:rsidRPr="0076656F">
        <w:rPr>
          <w:rFonts w:eastAsia="黑体" w:hAnsi="黑体"/>
          <w:sz w:val="24"/>
        </w:rPr>
        <w:t>2.2.10</w:t>
      </w:r>
      <w:r w:rsidRPr="0076656F">
        <w:rPr>
          <w:rFonts w:eastAsia="黑体" w:hAnsi="黑体" w:hint="eastAsia"/>
          <w:sz w:val="24"/>
        </w:rPr>
        <w:t>关于修改精密度数据的说明</w:t>
      </w:r>
    </w:p>
    <w:p w14:paraId="24F87FE4" w14:textId="5E12BA19" w:rsidR="005E0156" w:rsidRPr="0076656F" w:rsidRDefault="006A0143">
      <w:pPr>
        <w:spacing w:line="360" w:lineRule="auto"/>
        <w:ind w:firstLine="480"/>
        <w:rPr>
          <w:rFonts w:hAnsi="宋体"/>
          <w:sz w:val="24"/>
        </w:rPr>
      </w:pPr>
      <w:r w:rsidRPr="0076656F">
        <w:rPr>
          <w:rFonts w:hAnsi="宋体" w:hint="eastAsia"/>
          <w:sz w:val="24"/>
        </w:rPr>
        <w:t>ISO 2930</w:t>
      </w:r>
      <w:r w:rsidRPr="0076656F">
        <w:rPr>
          <w:rFonts w:hAnsi="宋体" w:hint="eastAsia"/>
          <w:sz w:val="24"/>
        </w:rPr>
        <w:t>：</w:t>
      </w:r>
      <w:r w:rsidRPr="0076656F">
        <w:rPr>
          <w:rFonts w:hAnsi="宋体" w:hint="eastAsia"/>
          <w:sz w:val="24"/>
        </w:rPr>
        <w:t>2017</w:t>
      </w:r>
      <w:r w:rsidRPr="0076656F">
        <w:rPr>
          <w:rFonts w:hAnsi="宋体" w:hint="eastAsia"/>
          <w:sz w:val="24"/>
        </w:rPr>
        <w:t>在修订过程中，重新制备了样品，并邀请</w:t>
      </w:r>
      <w:r w:rsidRPr="0076656F">
        <w:rPr>
          <w:rFonts w:hAnsi="宋体" w:hint="eastAsia"/>
          <w:sz w:val="24"/>
        </w:rPr>
        <w:t>12</w:t>
      </w:r>
      <w:r w:rsidRPr="0076656F">
        <w:rPr>
          <w:rFonts w:hAnsi="宋体" w:hint="eastAsia"/>
          <w:sz w:val="24"/>
        </w:rPr>
        <w:t>家实验室开展了精密度验证试验，得出了新的精密度数据。本次修订采用</w:t>
      </w:r>
      <w:r w:rsidRPr="0076656F">
        <w:rPr>
          <w:rFonts w:hAnsi="宋体" w:hint="eastAsia"/>
          <w:sz w:val="24"/>
        </w:rPr>
        <w:t>ISO 2930</w:t>
      </w:r>
      <w:r w:rsidR="00A902CE" w:rsidRPr="0076656F">
        <w:rPr>
          <w:rFonts w:hAnsi="宋体" w:hint="eastAsia"/>
          <w:sz w:val="24"/>
        </w:rPr>
        <w:t>：</w:t>
      </w:r>
      <w:r w:rsidRPr="0076656F">
        <w:rPr>
          <w:rFonts w:hAnsi="宋体" w:hint="eastAsia"/>
          <w:sz w:val="24"/>
        </w:rPr>
        <w:t>017</w:t>
      </w:r>
      <w:r w:rsidRPr="0076656F">
        <w:rPr>
          <w:rFonts w:hAnsi="宋体" w:hint="eastAsia"/>
          <w:sz w:val="24"/>
        </w:rPr>
        <w:t>对</w:t>
      </w:r>
      <w:r w:rsidRPr="0076656F">
        <w:rPr>
          <w:rFonts w:hAnsi="宋体" w:hint="eastAsia"/>
          <w:sz w:val="24"/>
        </w:rPr>
        <w:t>GB/T 3517</w:t>
      </w:r>
      <w:r w:rsidRPr="0076656F">
        <w:rPr>
          <w:rFonts w:hAnsi="宋体" w:hint="eastAsia"/>
          <w:sz w:val="24"/>
        </w:rPr>
        <w:t>进行修订，也对精密度数据进行了修改。</w:t>
      </w:r>
    </w:p>
    <w:p w14:paraId="6C4F20C5" w14:textId="77777777" w:rsidR="005E0156" w:rsidRPr="0076656F" w:rsidRDefault="006A0143">
      <w:pPr>
        <w:spacing w:line="360" w:lineRule="auto"/>
        <w:rPr>
          <w:rFonts w:eastAsia="黑体"/>
          <w:sz w:val="24"/>
        </w:rPr>
      </w:pPr>
      <w:r w:rsidRPr="0076656F">
        <w:rPr>
          <w:rFonts w:eastAsia="黑体" w:hint="eastAsia"/>
          <w:sz w:val="24"/>
        </w:rPr>
        <w:t>3</w:t>
      </w:r>
      <w:r w:rsidRPr="0076656F">
        <w:rPr>
          <w:rFonts w:eastAsia="黑体" w:hint="eastAsia"/>
          <w:sz w:val="24"/>
        </w:rPr>
        <w:t>主要试验（或验证）的分析、综述报告、技术经济论证及预期的经济效果</w:t>
      </w:r>
    </w:p>
    <w:p w14:paraId="32A928B1" w14:textId="77777777" w:rsidR="005E0156" w:rsidRPr="0076656F" w:rsidRDefault="006A0143">
      <w:pPr>
        <w:spacing w:line="360" w:lineRule="auto"/>
        <w:rPr>
          <w:rFonts w:eastAsia="黑体"/>
          <w:sz w:val="24"/>
        </w:rPr>
      </w:pPr>
      <w:r w:rsidRPr="0076656F">
        <w:rPr>
          <w:rFonts w:eastAsia="黑体" w:hint="eastAsia"/>
          <w:sz w:val="24"/>
        </w:rPr>
        <w:t>3</w:t>
      </w:r>
      <w:r w:rsidRPr="0076656F">
        <w:rPr>
          <w:rFonts w:eastAsia="黑体"/>
          <w:sz w:val="24"/>
        </w:rPr>
        <w:t>.1</w:t>
      </w:r>
      <w:r w:rsidRPr="0076656F">
        <w:rPr>
          <w:rFonts w:eastAsia="黑体" w:hint="eastAsia"/>
          <w:sz w:val="24"/>
        </w:rPr>
        <w:t>主要试验（或验证）的分析</w:t>
      </w:r>
    </w:p>
    <w:p w14:paraId="1E8AE359" w14:textId="77777777" w:rsidR="005E0156" w:rsidRPr="0076656F" w:rsidRDefault="006A0143">
      <w:pPr>
        <w:spacing w:line="360" w:lineRule="auto"/>
        <w:ind w:firstLineChars="250" w:firstLine="600"/>
        <w:rPr>
          <w:sz w:val="24"/>
        </w:rPr>
      </w:pPr>
      <w:r w:rsidRPr="0076656F">
        <w:rPr>
          <w:color w:val="000000" w:themeColor="text1"/>
          <w:sz w:val="24"/>
        </w:rPr>
        <w:t>20</w:t>
      </w:r>
      <w:r w:rsidRPr="0076656F">
        <w:rPr>
          <w:rFonts w:hint="eastAsia"/>
          <w:color w:val="000000" w:themeColor="text1"/>
          <w:sz w:val="24"/>
        </w:rPr>
        <w:t>20</w:t>
      </w:r>
      <w:r w:rsidRPr="0076656F">
        <w:rPr>
          <w:rFonts w:hint="eastAsia"/>
          <w:color w:val="000000" w:themeColor="text1"/>
          <w:sz w:val="24"/>
        </w:rPr>
        <w:t>年</w:t>
      </w:r>
      <w:r w:rsidRPr="0076656F">
        <w:rPr>
          <w:rFonts w:hint="eastAsia"/>
          <w:color w:val="000000" w:themeColor="text1"/>
          <w:sz w:val="24"/>
        </w:rPr>
        <w:t>10</w:t>
      </w:r>
      <w:r w:rsidRPr="0076656F">
        <w:rPr>
          <w:rFonts w:hint="eastAsia"/>
          <w:color w:val="000000" w:themeColor="text1"/>
          <w:sz w:val="24"/>
        </w:rPr>
        <w:t>月，工作小组制备了</w:t>
      </w:r>
      <w:r w:rsidRPr="0076656F">
        <w:rPr>
          <w:rFonts w:hint="eastAsia"/>
          <w:color w:val="000000" w:themeColor="text1"/>
          <w:sz w:val="24"/>
        </w:rPr>
        <w:t>4</w:t>
      </w:r>
      <w:r w:rsidRPr="0076656F">
        <w:rPr>
          <w:rFonts w:hint="eastAsia"/>
          <w:color w:val="000000" w:themeColor="text1"/>
          <w:sz w:val="24"/>
        </w:rPr>
        <w:t>个不同塑性保持率的天然生胶样品，同时邀请上海海关工业品与原材料检测中心、中策橡胶集团有限公司、云南省天然橡胶及咖啡产品质量监督检验站、高特威尔科学仪器（青岛）有限公司、农业农村部绿色食品监督检验中心（湛江）等五家机构</w:t>
      </w:r>
      <w:r w:rsidRPr="0076656F">
        <w:rPr>
          <w:rFonts w:hint="eastAsia"/>
          <w:sz w:val="24"/>
        </w:rPr>
        <w:t>测试了两种不同匀样方法所得试样的塑性保持率。为了考察两</w:t>
      </w:r>
      <w:r w:rsidRPr="0076656F">
        <w:rPr>
          <w:rFonts w:hint="eastAsia"/>
          <w:sz w:val="24"/>
        </w:rPr>
        <w:lastRenderedPageBreak/>
        <w:t>种制样方法下测得的塑性保持率值是否存在差异，采用</w:t>
      </w:r>
      <w:r w:rsidRPr="0076656F">
        <w:rPr>
          <w:rFonts w:hint="eastAsia"/>
          <w:sz w:val="24"/>
        </w:rPr>
        <w:t>t</w:t>
      </w:r>
      <w:r w:rsidRPr="0076656F">
        <w:rPr>
          <w:rFonts w:hint="eastAsia"/>
          <w:sz w:val="24"/>
        </w:rPr>
        <w:t>检验对所得到的结果进行分析，</w:t>
      </w:r>
      <w:r w:rsidRPr="0076656F">
        <w:rPr>
          <w:rFonts w:hint="eastAsia"/>
          <w:sz w:val="24"/>
        </w:rPr>
        <w:t>5</w:t>
      </w:r>
      <w:r w:rsidRPr="0076656F">
        <w:rPr>
          <w:rFonts w:hint="eastAsia"/>
          <w:sz w:val="24"/>
        </w:rPr>
        <w:t>家检测机构测得的四种材料</w:t>
      </w:r>
      <w:r w:rsidRPr="0076656F">
        <w:rPr>
          <w:rFonts w:hint="eastAsia"/>
          <w:sz w:val="24"/>
        </w:rPr>
        <w:t>PRI</w:t>
      </w:r>
      <w:r w:rsidRPr="0076656F">
        <w:rPr>
          <w:rFonts w:hint="eastAsia"/>
          <w:sz w:val="24"/>
        </w:rPr>
        <w:t>平均值和</w:t>
      </w:r>
      <w:r w:rsidRPr="0076656F">
        <w:rPr>
          <w:rFonts w:hint="eastAsia"/>
          <w:sz w:val="24"/>
        </w:rPr>
        <w:t>p</w:t>
      </w:r>
      <w:r w:rsidRPr="0076656F">
        <w:rPr>
          <w:rFonts w:hint="eastAsia"/>
          <w:sz w:val="24"/>
        </w:rPr>
        <w:t>值如表</w:t>
      </w:r>
      <w:r w:rsidRPr="0076656F">
        <w:rPr>
          <w:sz w:val="24"/>
        </w:rPr>
        <w:t>1</w:t>
      </w:r>
      <w:r w:rsidRPr="0076656F">
        <w:rPr>
          <w:rFonts w:hint="eastAsia"/>
          <w:sz w:val="24"/>
        </w:rPr>
        <w:t>所示，四个样品中的每一个样品，基于</w:t>
      </w:r>
      <w:r w:rsidRPr="0076656F">
        <w:rPr>
          <w:sz w:val="24"/>
        </w:rPr>
        <w:t>α=</w:t>
      </w:r>
      <w:r w:rsidRPr="0076656F">
        <w:rPr>
          <w:rFonts w:hint="eastAsia"/>
          <w:sz w:val="24"/>
        </w:rPr>
        <w:t>0.05</w:t>
      </w:r>
      <w:r w:rsidRPr="0076656F">
        <w:rPr>
          <w:rFonts w:hint="eastAsia"/>
          <w:sz w:val="24"/>
        </w:rPr>
        <w:t>的显著性水平对两种制样方法下的结果进行分析，样品</w:t>
      </w:r>
      <w:r w:rsidRPr="0076656F">
        <w:rPr>
          <w:rFonts w:hint="eastAsia"/>
          <w:sz w:val="24"/>
        </w:rPr>
        <w:t>1</w:t>
      </w:r>
      <w:r w:rsidRPr="0076656F">
        <w:rPr>
          <w:rFonts w:hint="eastAsia"/>
          <w:sz w:val="24"/>
        </w:rPr>
        <w:t>和样品</w:t>
      </w:r>
      <w:r w:rsidRPr="0076656F">
        <w:rPr>
          <w:rFonts w:hint="eastAsia"/>
          <w:sz w:val="24"/>
        </w:rPr>
        <w:t xml:space="preserve">3 </w:t>
      </w:r>
      <w:r w:rsidRPr="0076656F">
        <w:rPr>
          <w:rFonts w:hint="eastAsia"/>
          <w:sz w:val="24"/>
        </w:rPr>
        <w:t>在两种制样方法下的结果存在显著差异，而样品</w:t>
      </w:r>
      <w:r w:rsidRPr="0076656F">
        <w:rPr>
          <w:rFonts w:hint="eastAsia"/>
          <w:sz w:val="24"/>
        </w:rPr>
        <w:t>2</w:t>
      </w:r>
      <w:r w:rsidRPr="0076656F">
        <w:rPr>
          <w:rFonts w:hint="eastAsia"/>
          <w:sz w:val="24"/>
        </w:rPr>
        <w:t>和样品</w:t>
      </w:r>
      <w:r w:rsidRPr="0076656F">
        <w:rPr>
          <w:rFonts w:hint="eastAsia"/>
          <w:sz w:val="24"/>
        </w:rPr>
        <w:t>4</w:t>
      </w:r>
      <w:r w:rsidRPr="0076656F">
        <w:rPr>
          <w:rFonts w:hint="eastAsia"/>
          <w:sz w:val="24"/>
        </w:rPr>
        <w:t>在两种制样方法下的结果无显著差异。导致四个样品显著性不同的原因，首先，是国家标准制样方法规定样品均匀化时辊温较高，且过辊次数较国际标准规定的次数多，这就使制样过程存在更多的不稳定性，其次，各检测单位所使用的检测仪器可能也存在差异。根据</w:t>
      </w:r>
      <w:r w:rsidRPr="0076656F">
        <w:rPr>
          <w:rFonts w:hint="eastAsia"/>
          <w:sz w:val="24"/>
        </w:rPr>
        <w:t>5</w:t>
      </w:r>
      <w:r w:rsidRPr="0076656F">
        <w:rPr>
          <w:rFonts w:hint="eastAsia"/>
          <w:sz w:val="24"/>
        </w:rPr>
        <w:t>家检测单位使用</w:t>
      </w:r>
      <w:r w:rsidRPr="0076656F">
        <w:rPr>
          <w:sz w:val="24"/>
        </w:rPr>
        <w:t>ISO 2930</w:t>
      </w:r>
      <w:r w:rsidRPr="0076656F">
        <w:rPr>
          <w:rFonts w:hint="eastAsia"/>
          <w:sz w:val="24"/>
        </w:rPr>
        <w:t>：</w:t>
      </w:r>
      <w:r w:rsidRPr="0076656F">
        <w:rPr>
          <w:sz w:val="24"/>
        </w:rPr>
        <w:t>2017</w:t>
      </w:r>
      <w:r w:rsidRPr="0076656F">
        <w:rPr>
          <w:rFonts w:hint="eastAsia"/>
          <w:sz w:val="24"/>
        </w:rPr>
        <w:t>的匀样方法的试验数据，进行了实验室内重复性及实验室间再现性的精密度计算，结果如表</w:t>
      </w:r>
      <w:r w:rsidRPr="0076656F">
        <w:rPr>
          <w:sz w:val="24"/>
        </w:rPr>
        <w:t>2</w:t>
      </w:r>
      <w:r w:rsidRPr="0076656F">
        <w:rPr>
          <w:rFonts w:hint="eastAsia"/>
          <w:sz w:val="24"/>
        </w:rPr>
        <w:t>所示。不同检测机构的测定结果虽然存在差异，但都符合</w:t>
      </w:r>
      <w:r w:rsidRPr="0076656F">
        <w:rPr>
          <w:sz w:val="24"/>
        </w:rPr>
        <w:t>ISO2930:2017</w:t>
      </w:r>
      <w:r w:rsidRPr="0076656F">
        <w:rPr>
          <w:rFonts w:hint="eastAsia"/>
          <w:sz w:val="24"/>
        </w:rPr>
        <w:t>有关精密度的规定。</w:t>
      </w:r>
    </w:p>
    <w:p w14:paraId="51408707" w14:textId="77777777" w:rsidR="005E0156" w:rsidRPr="0076656F" w:rsidRDefault="006A0143">
      <w:pPr>
        <w:jc w:val="center"/>
        <w:rPr>
          <w:rFonts w:ascii="宋体" w:hAnsi="宋体" w:cs="宋体"/>
          <w:bCs/>
          <w:kern w:val="0"/>
          <w:sz w:val="24"/>
        </w:rPr>
      </w:pPr>
      <w:r w:rsidRPr="0076656F">
        <w:rPr>
          <w:rFonts w:ascii="宋体" w:hAnsi="宋体" w:cs="宋体" w:hint="eastAsia"/>
          <w:bCs/>
          <w:kern w:val="0"/>
          <w:sz w:val="24"/>
        </w:rPr>
        <w:t>表1 不同匀样方法比对试验PRI结果及显著性分析</w:t>
      </w:r>
    </w:p>
    <w:tbl>
      <w:tblPr>
        <w:tblStyle w:val="af"/>
        <w:tblW w:w="5128" w:type="pct"/>
        <w:tblLayout w:type="fixed"/>
        <w:tblLook w:val="04A0" w:firstRow="1" w:lastRow="0" w:firstColumn="1" w:lastColumn="0" w:noHBand="0" w:noVBand="1"/>
      </w:tblPr>
      <w:tblGrid>
        <w:gridCol w:w="915"/>
        <w:gridCol w:w="993"/>
        <w:gridCol w:w="1095"/>
        <w:gridCol w:w="1061"/>
        <w:gridCol w:w="1293"/>
        <w:gridCol w:w="992"/>
        <w:gridCol w:w="1097"/>
        <w:gridCol w:w="1027"/>
        <w:gridCol w:w="1051"/>
      </w:tblGrid>
      <w:tr w:rsidR="005E0156" w:rsidRPr="0076656F" w14:paraId="4B0D195B" w14:textId="77777777">
        <w:tc>
          <w:tcPr>
            <w:tcW w:w="480" w:type="pct"/>
            <w:tcBorders>
              <w:top w:val="single" w:sz="4" w:space="0" w:color="auto"/>
              <w:left w:val="single" w:sz="4" w:space="0" w:color="auto"/>
              <w:bottom w:val="single" w:sz="4" w:space="0" w:color="auto"/>
              <w:right w:val="single" w:sz="4" w:space="0" w:color="auto"/>
            </w:tcBorders>
            <w:vAlign w:val="center"/>
          </w:tcPr>
          <w:p w14:paraId="3388EC23" w14:textId="77777777" w:rsidR="005E0156" w:rsidRPr="0076656F" w:rsidRDefault="005E0156">
            <w:pPr>
              <w:jc w:val="center"/>
              <w:rPr>
                <w:rFonts w:asciiTheme="minorEastAsia" w:eastAsiaTheme="minorEastAsia" w:hAnsiTheme="minorEastAsia"/>
                <w:szCs w:val="21"/>
              </w:rPr>
            </w:pPr>
          </w:p>
        </w:tc>
        <w:tc>
          <w:tcPr>
            <w:tcW w:w="1096" w:type="pct"/>
            <w:gridSpan w:val="2"/>
            <w:tcBorders>
              <w:top w:val="single" w:sz="4" w:space="0" w:color="auto"/>
              <w:left w:val="single" w:sz="4" w:space="0" w:color="auto"/>
              <w:bottom w:val="single" w:sz="4" w:space="0" w:color="auto"/>
              <w:right w:val="single" w:sz="4" w:space="0" w:color="auto"/>
            </w:tcBorders>
            <w:vAlign w:val="center"/>
          </w:tcPr>
          <w:p w14:paraId="26D7D754"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cs="宋体" w:hint="eastAsia"/>
                <w:szCs w:val="21"/>
              </w:rPr>
              <w:t>样品1</w:t>
            </w:r>
          </w:p>
        </w:tc>
        <w:tc>
          <w:tcPr>
            <w:tcW w:w="1236" w:type="pct"/>
            <w:gridSpan w:val="2"/>
            <w:tcBorders>
              <w:top w:val="single" w:sz="4" w:space="0" w:color="auto"/>
              <w:left w:val="single" w:sz="4" w:space="0" w:color="auto"/>
              <w:bottom w:val="single" w:sz="4" w:space="0" w:color="auto"/>
              <w:right w:val="single" w:sz="4" w:space="0" w:color="auto"/>
            </w:tcBorders>
            <w:vAlign w:val="center"/>
          </w:tcPr>
          <w:p w14:paraId="416C7879"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样品2</w:t>
            </w:r>
          </w:p>
        </w:tc>
        <w:tc>
          <w:tcPr>
            <w:tcW w:w="1097" w:type="pct"/>
            <w:gridSpan w:val="2"/>
            <w:tcBorders>
              <w:top w:val="single" w:sz="4" w:space="0" w:color="auto"/>
              <w:left w:val="single" w:sz="4" w:space="0" w:color="auto"/>
              <w:bottom w:val="single" w:sz="4" w:space="0" w:color="auto"/>
              <w:right w:val="single" w:sz="4" w:space="0" w:color="auto"/>
            </w:tcBorders>
            <w:vAlign w:val="center"/>
          </w:tcPr>
          <w:p w14:paraId="79569451"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样品3</w:t>
            </w:r>
          </w:p>
        </w:tc>
        <w:tc>
          <w:tcPr>
            <w:tcW w:w="1091" w:type="pct"/>
            <w:gridSpan w:val="2"/>
            <w:tcBorders>
              <w:top w:val="single" w:sz="4" w:space="0" w:color="auto"/>
              <w:left w:val="single" w:sz="4" w:space="0" w:color="auto"/>
              <w:bottom w:val="single" w:sz="4" w:space="0" w:color="auto"/>
              <w:right w:val="single" w:sz="4" w:space="0" w:color="auto"/>
            </w:tcBorders>
            <w:vAlign w:val="center"/>
          </w:tcPr>
          <w:p w14:paraId="0984E9E1"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样品4</w:t>
            </w:r>
          </w:p>
        </w:tc>
      </w:tr>
      <w:tr w:rsidR="005E0156" w:rsidRPr="0076656F" w14:paraId="7804E85F" w14:textId="77777777">
        <w:tc>
          <w:tcPr>
            <w:tcW w:w="480" w:type="pct"/>
            <w:tcBorders>
              <w:top w:val="single" w:sz="4" w:space="0" w:color="auto"/>
              <w:left w:val="single" w:sz="4" w:space="0" w:color="auto"/>
              <w:bottom w:val="single" w:sz="4" w:space="0" w:color="auto"/>
              <w:right w:val="single" w:sz="4" w:space="0" w:color="auto"/>
            </w:tcBorders>
            <w:vAlign w:val="center"/>
          </w:tcPr>
          <w:p w14:paraId="50928FE0"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检测单位</w:t>
            </w:r>
          </w:p>
        </w:tc>
        <w:tc>
          <w:tcPr>
            <w:tcW w:w="521" w:type="pct"/>
            <w:tcBorders>
              <w:top w:val="single" w:sz="4" w:space="0" w:color="auto"/>
              <w:left w:val="single" w:sz="4" w:space="0" w:color="auto"/>
              <w:bottom w:val="single" w:sz="4" w:space="0" w:color="auto"/>
              <w:right w:val="single" w:sz="4" w:space="0" w:color="auto"/>
            </w:tcBorders>
            <w:vAlign w:val="center"/>
          </w:tcPr>
          <w:p w14:paraId="21A659B8"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szCs w:val="21"/>
              </w:rPr>
              <w:t>ISO 1795:2017</w:t>
            </w:r>
          </w:p>
        </w:tc>
        <w:tc>
          <w:tcPr>
            <w:tcW w:w="575" w:type="pct"/>
            <w:tcBorders>
              <w:top w:val="single" w:sz="4" w:space="0" w:color="auto"/>
              <w:left w:val="single" w:sz="4" w:space="0" w:color="auto"/>
              <w:bottom w:val="single" w:sz="4" w:space="0" w:color="auto"/>
              <w:right w:val="single" w:sz="4" w:space="0" w:color="auto"/>
            </w:tcBorders>
            <w:vAlign w:val="center"/>
          </w:tcPr>
          <w:p w14:paraId="05CCBD6A"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szCs w:val="21"/>
              </w:rPr>
              <w:t>GB/T 15340-2008</w:t>
            </w:r>
          </w:p>
        </w:tc>
        <w:tc>
          <w:tcPr>
            <w:tcW w:w="557" w:type="pct"/>
            <w:tcBorders>
              <w:top w:val="single" w:sz="4" w:space="0" w:color="auto"/>
              <w:left w:val="single" w:sz="4" w:space="0" w:color="auto"/>
              <w:bottom w:val="single" w:sz="4" w:space="0" w:color="auto"/>
              <w:right w:val="single" w:sz="4" w:space="0" w:color="auto"/>
            </w:tcBorders>
            <w:vAlign w:val="center"/>
          </w:tcPr>
          <w:p w14:paraId="1A8B4F9F"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szCs w:val="21"/>
              </w:rPr>
              <w:t>ISO 1795:2017</w:t>
            </w:r>
          </w:p>
        </w:tc>
        <w:tc>
          <w:tcPr>
            <w:tcW w:w="679" w:type="pct"/>
            <w:tcBorders>
              <w:top w:val="single" w:sz="4" w:space="0" w:color="auto"/>
              <w:left w:val="single" w:sz="4" w:space="0" w:color="auto"/>
              <w:bottom w:val="single" w:sz="4" w:space="0" w:color="auto"/>
              <w:right w:val="single" w:sz="4" w:space="0" w:color="auto"/>
            </w:tcBorders>
            <w:vAlign w:val="center"/>
          </w:tcPr>
          <w:p w14:paraId="6D7A3E82"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szCs w:val="21"/>
              </w:rPr>
              <w:t xml:space="preserve">GB/T </w:t>
            </w:r>
          </w:p>
          <w:p w14:paraId="05BCE077"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szCs w:val="21"/>
              </w:rPr>
              <w:t>15340-2008</w:t>
            </w:r>
          </w:p>
        </w:tc>
        <w:tc>
          <w:tcPr>
            <w:tcW w:w="521" w:type="pct"/>
            <w:tcBorders>
              <w:top w:val="single" w:sz="4" w:space="0" w:color="auto"/>
              <w:left w:val="single" w:sz="4" w:space="0" w:color="auto"/>
              <w:bottom w:val="single" w:sz="4" w:space="0" w:color="auto"/>
              <w:right w:val="single" w:sz="4" w:space="0" w:color="auto"/>
            </w:tcBorders>
            <w:vAlign w:val="center"/>
          </w:tcPr>
          <w:p w14:paraId="39FBE39D"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szCs w:val="21"/>
              </w:rPr>
              <w:t>ISO 1795:2017</w:t>
            </w:r>
          </w:p>
        </w:tc>
        <w:tc>
          <w:tcPr>
            <w:tcW w:w="576" w:type="pct"/>
            <w:tcBorders>
              <w:top w:val="single" w:sz="4" w:space="0" w:color="auto"/>
              <w:left w:val="single" w:sz="4" w:space="0" w:color="auto"/>
              <w:bottom w:val="single" w:sz="4" w:space="0" w:color="auto"/>
              <w:right w:val="single" w:sz="4" w:space="0" w:color="auto"/>
            </w:tcBorders>
            <w:vAlign w:val="center"/>
          </w:tcPr>
          <w:p w14:paraId="0F57C239"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szCs w:val="21"/>
              </w:rPr>
              <w:t>GB/T 15340-2008</w:t>
            </w:r>
          </w:p>
        </w:tc>
        <w:tc>
          <w:tcPr>
            <w:tcW w:w="539" w:type="pct"/>
            <w:tcBorders>
              <w:top w:val="single" w:sz="4" w:space="0" w:color="auto"/>
              <w:left w:val="single" w:sz="4" w:space="0" w:color="auto"/>
              <w:bottom w:val="single" w:sz="4" w:space="0" w:color="auto"/>
              <w:right w:val="single" w:sz="4" w:space="0" w:color="auto"/>
            </w:tcBorders>
            <w:vAlign w:val="center"/>
          </w:tcPr>
          <w:p w14:paraId="34C2C36C"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szCs w:val="21"/>
              </w:rPr>
              <w:t>ISO 1795:2017</w:t>
            </w:r>
          </w:p>
        </w:tc>
        <w:tc>
          <w:tcPr>
            <w:tcW w:w="552" w:type="pct"/>
            <w:tcBorders>
              <w:top w:val="single" w:sz="4" w:space="0" w:color="auto"/>
              <w:left w:val="single" w:sz="4" w:space="0" w:color="auto"/>
              <w:bottom w:val="single" w:sz="4" w:space="0" w:color="auto"/>
              <w:right w:val="single" w:sz="4" w:space="0" w:color="auto"/>
            </w:tcBorders>
            <w:vAlign w:val="center"/>
          </w:tcPr>
          <w:p w14:paraId="2ECFE159"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szCs w:val="21"/>
              </w:rPr>
              <w:t>GB/T 15340-2008</w:t>
            </w:r>
          </w:p>
        </w:tc>
      </w:tr>
      <w:tr w:rsidR="005E0156" w:rsidRPr="0076656F" w14:paraId="33F14E2A" w14:textId="77777777">
        <w:tc>
          <w:tcPr>
            <w:tcW w:w="480" w:type="pct"/>
            <w:tcBorders>
              <w:top w:val="single" w:sz="4" w:space="0" w:color="auto"/>
              <w:left w:val="single" w:sz="4" w:space="0" w:color="auto"/>
              <w:bottom w:val="single" w:sz="4" w:space="0" w:color="auto"/>
              <w:right w:val="single" w:sz="4" w:space="0" w:color="auto"/>
            </w:tcBorders>
            <w:vAlign w:val="center"/>
          </w:tcPr>
          <w:p w14:paraId="6F538AEE"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1</w:t>
            </w:r>
          </w:p>
        </w:tc>
        <w:tc>
          <w:tcPr>
            <w:tcW w:w="521" w:type="pct"/>
            <w:tcBorders>
              <w:top w:val="single" w:sz="4" w:space="0" w:color="auto"/>
              <w:left w:val="single" w:sz="4" w:space="0" w:color="auto"/>
              <w:bottom w:val="single" w:sz="4" w:space="0" w:color="auto"/>
              <w:right w:val="single" w:sz="4" w:space="0" w:color="auto"/>
            </w:tcBorders>
            <w:vAlign w:val="center"/>
          </w:tcPr>
          <w:p w14:paraId="7305C791"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6</w:t>
            </w:r>
            <w:r w:rsidRPr="0076656F">
              <w:rPr>
                <w:rFonts w:asciiTheme="minorEastAsia" w:eastAsiaTheme="minorEastAsia" w:hAnsiTheme="minorEastAsia" w:cs="宋体"/>
                <w:szCs w:val="21"/>
              </w:rPr>
              <w:t>2</w:t>
            </w:r>
          </w:p>
        </w:tc>
        <w:tc>
          <w:tcPr>
            <w:tcW w:w="575" w:type="pct"/>
            <w:tcBorders>
              <w:top w:val="single" w:sz="4" w:space="0" w:color="auto"/>
              <w:left w:val="single" w:sz="4" w:space="0" w:color="auto"/>
              <w:bottom w:val="single" w:sz="4" w:space="0" w:color="auto"/>
              <w:right w:val="single" w:sz="4" w:space="0" w:color="auto"/>
            </w:tcBorders>
            <w:vAlign w:val="center"/>
          </w:tcPr>
          <w:p w14:paraId="3FC5F04D"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6</w:t>
            </w:r>
            <w:r w:rsidRPr="0076656F">
              <w:rPr>
                <w:rFonts w:asciiTheme="minorEastAsia" w:eastAsiaTheme="minorEastAsia" w:hAnsiTheme="minorEastAsia" w:cs="宋体"/>
                <w:szCs w:val="21"/>
              </w:rPr>
              <w:t>4</w:t>
            </w:r>
          </w:p>
        </w:tc>
        <w:tc>
          <w:tcPr>
            <w:tcW w:w="557" w:type="pct"/>
            <w:tcBorders>
              <w:top w:val="single" w:sz="4" w:space="0" w:color="auto"/>
              <w:left w:val="single" w:sz="4" w:space="0" w:color="auto"/>
              <w:bottom w:val="single" w:sz="4" w:space="0" w:color="auto"/>
              <w:right w:val="single" w:sz="4" w:space="0" w:color="auto"/>
            </w:tcBorders>
            <w:vAlign w:val="center"/>
          </w:tcPr>
          <w:p w14:paraId="27A07FBC"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9</w:t>
            </w:r>
          </w:p>
        </w:tc>
        <w:tc>
          <w:tcPr>
            <w:tcW w:w="679" w:type="pct"/>
            <w:tcBorders>
              <w:top w:val="single" w:sz="4" w:space="0" w:color="auto"/>
              <w:left w:val="single" w:sz="4" w:space="0" w:color="auto"/>
              <w:bottom w:val="single" w:sz="4" w:space="0" w:color="auto"/>
              <w:right w:val="single" w:sz="4" w:space="0" w:color="auto"/>
            </w:tcBorders>
            <w:vAlign w:val="center"/>
          </w:tcPr>
          <w:p w14:paraId="535106E5"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6</w:t>
            </w:r>
          </w:p>
        </w:tc>
        <w:tc>
          <w:tcPr>
            <w:tcW w:w="521" w:type="pct"/>
            <w:tcBorders>
              <w:top w:val="single" w:sz="4" w:space="0" w:color="auto"/>
              <w:left w:val="single" w:sz="4" w:space="0" w:color="auto"/>
              <w:bottom w:val="single" w:sz="4" w:space="0" w:color="auto"/>
              <w:right w:val="single" w:sz="4" w:space="0" w:color="auto"/>
            </w:tcBorders>
            <w:vAlign w:val="center"/>
          </w:tcPr>
          <w:p w14:paraId="6682507D"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4</w:t>
            </w:r>
            <w:r w:rsidRPr="0076656F">
              <w:rPr>
                <w:rFonts w:asciiTheme="minorEastAsia" w:eastAsiaTheme="minorEastAsia" w:hAnsiTheme="minorEastAsia"/>
                <w:szCs w:val="21"/>
              </w:rPr>
              <w:t>7</w:t>
            </w:r>
          </w:p>
        </w:tc>
        <w:tc>
          <w:tcPr>
            <w:tcW w:w="576" w:type="pct"/>
            <w:tcBorders>
              <w:top w:val="single" w:sz="4" w:space="0" w:color="auto"/>
              <w:left w:val="single" w:sz="4" w:space="0" w:color="auto"/>
              <w:bottom w:val="single" w:sz="4" w:space="0" w:color="auto"/>
              <w:right w:val="single" w:sz="4" w:space="0" w:color="auto"/>
            </w:tcBorders>
            <w:vAlign w:val="center"/>
          </w:tcPr>
          <w:p w14:paraId="3056A853"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5</w:t>
            </w:r>
            <w:r w:rsidRPr="0076656F">
              <w:rPr>
                <w:rFonts w:asciiTheme="minorEastAsia" w:eastAsiaTheme="minorEastAsia" w:hAnsiTheme="minorEastAsia"/>
                <w:szCs w:val="21"/>
              </w:rPr>
              <w:t>7</w:t>
            </w:r>
          </w:p>
        </w:tc>
        <w:tc>
          <w:tcPr>
            <w:tcW w:w="539" w:type="pct"/>
            <w:tcBorders>
              <w:top w:val="single" w:sz="4" w:space="0" w:color="auto"/>
              <w:left w:val="single" w:sz="4" w:space="0" w:color="auto"/>
              <w:bottom w:val="single" w:sz="4" w:space="0" w:color="auto"/>
              <w:right w:val="single" w:sz="4" w:space="0" w:color="auto"/>
            </w:tcBorders>
            <w:vAlign w:val="center"/>
          </w:tcPr>
          <w:p w14:paraId="078434A0"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4</w:t>
            </w:r>
          </w:p>
        </w:tc>
        <w:tc>
          <w:tcPr>
            <w:tcW w:w="552" w:type="pct"/>
            <w:tcBorders>
              <w:top w:val="single" w:sz="4" w:space="0" w:color="auto"/>
              <w:left w:val="single" w:sz="4" w:space="0" w:color="auto"/>
              <w:bottom w:val="single" w:sz="4" w:space="0" w:color="auto"/>
              <w:right w:val="single" w:sz="4" w:space="0" w:color="auto"/>
            </w:tcBorders>
            <w:vAlign w:val="center"/>
          </w:tcPr>
          <w:p w14:paraId="75E381A3"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1</w:t>
            </w:r>
          </w:p>
        </w:tc>
      </w:tr>
      <w:tr w:rsidR="005E0156" w:rsidRPr="0076656F" w14:paraId="334A6807" w14:textId="77777777">
        <w:tc>
          <w:tcPr>
            <w:tcW w:w="480" w:type="pct"/>
            <w:tcBorders>
              <w:top w:val="single" w:sz="4" w:space="0" w:color="auto"/>
              <w:left w:val="single" w:sz="4" w:space="0" w:color="auto"/>
              <w:bottom w:val="single" w:sz="4" w:space="0" w:color="auto"/>
              <w:right w:val="single" w:sz="4" w:space="0" w:color="auto"/>
            </w:tcBorders>
            <w:vAlign w:val="center"/>
          </w:tcPr>
          <w:p w14:paraId="4B507627"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2</w:t>
            </w:r>
          </w:p>
        </w:tc>
        <w:tc>
          <w:tcPr>
            <w:tcW w:w="521" w:type="pct"/>
            <w:tcBorders>
              <w:top w:val="single" w:sz="4" w:space="0" w:color="auto"/>
              <w:left w:val="single" w:sz="4" w:space="0" w:color="auto"/>
              <w:bottom w:val="single" w:sz="4" w:space="0" w:color="auto"/>
              <w:right w:val="single" w:sz="4" w:space="0" w:color="auto"/>
            </w:tcBorders>
            <w:vAlign w:val="center"/>
          </w:tcPr>
          <w:p w14:paraId="68D1884A"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szCs w:val="21"/>
              </w:rPr>
              <w:t>61</w:t>
            </w:r>
          </w:p>
        </w:tc>
        <w:tc>
          <w:tcPr>
            <w:tcW w:w="575" w:type="pct"/>
            <w:tcBorders>
              <w:top w:val="single" w:sz="4" w:space="0" w:color="auto"/>
              <w:left w:val="single" w:sz="4" w:space="0" w:color="auto"/>
              <w:bottom w:val="single" w:sz="4" w:space="0" w:color="auto"/>
              <w:right w:val="single" w:sz="4" w:space="0" w:color="auto"/>
            </w:tcBorders>
            <w:vAlign w:val="center"/>
          </w:tcPr>
          <w:p w14:paraId="49665BB8"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szCs w:val="21"/>
              </w:rPr>
              <w:t>6</w:t>
            </w:r>
            <w:r w:rsidRPr="0076656F">
              <w:rPr>
                <w:rFonts w:asciiTheme="minorEastAsia" w:eastAsiaTheme="minorEastAsia" w:hAnsiTheme="minorEastAsia" w:cs="宋体" w:hint="eastAsia"/>
                <w:szCs w:val="21"/>
              </w:rPr>
              <w:t>5</w:t>
            </w:r>
          </w:p>
        </w:tc>
        <w:tc>
          <w:tcPr>
            <w:tcW w:w="557" w:type="pct"/>
            <w:tcBorders>
              <w:top w:val="single" w:sz="4" w:space="0" w:color="auto"/>
              <w:left w:val="single" w:sz="4" w:space="0" w:color="auto"/>
              <w:bottom w:val="single" w:sz="4" w:space="0" w:color="auto"/>
              <w:right w:val="single" w:sz="4" w:space="0" w:color="auto"/>
            </w:tcBorders>
            <w:vAlign w:val="center"/>
          </w:tcPr>
          <w:p w14:paraId="76D97DB4"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7</w:t>
            </w:r>
          </w:p>
        </w:tc>
        <w:tc>
          <w:tcPr>
            <w:tcW w:w="679" w:type="pct"/>
            <w:tcBorders>
              <w:top w:val="single" w:sz="4" w:space="0" w:color="auto"/>
              <w:left w:val="single" w:sz="4" w:space="0" w:color="auto"/>
              <w:bottom w:val="single" w:sz="4" w:space="0" w:color="auto"/>
              <w:right w:val="single" w:sz="4" w:space="0" w:color="auto"/>
            </w:tcBorders>
            <w:vAlign w:val="center"/>
          </w:tcPr>
          <w:p w14:paraId="10B856C2"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5</w:t>
            </w:r>
          </w:p>
        </w:tc>
        <w:tc>
          <w:tcPr>
            <w:tcW w:w="521" w:type="pct"/>
            <w:tcBorders>
              <w:top w:val="single" w:sz="4" w:space="0" w:color="auto"/>
              <w:left w:val="single" w:sz="4" w:space="0" w:color="auto"/>
              <w:bottom w:val="single" w:sz="4" w:space="0" w:color="auto"/>
              <w:right w:val="single" w:sz="4" w:space="0" w:color="auto"/>
            </w:tcBorders>
            <w:vAlign w:val="center"/>
          </w:tcPr>
          <w:p w14:paraId="0AE50767"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5</w:t>
            </w:r>
            <w:r w:rsidRPr="0076656F">
              <w:rPr>
                <w:rFonts w:asciiTheme="minorEastAsia" w:eastAsiaTheme="minorEastAsia" w:hAnsiTheme="minorEastAsia"/>
                <w:szCs w:val="21"/>
              </w:rPr>
              <w:t>6</w:t>
            </w:r>
          </w:p>
        </w:tc>
        <w:tc>
          <w:tcPr>
            <w:tcW w:w="576" w:type="pct"/>
            <w:tcBorders>
              <w:top w:val="single" w:sz="4" w:space="0" w:color="auto"/>
              <w:left w:val="single" w:sz="4" w:space="0" w:color="auto"/>
              <w:bottom w:val="single" w:sz="4" w:space="0" w:color="auto"/>
              <w:right w:val="single" w:sz="4" w:space="0" w:color="auto"/>
            </w:tcBorders>
            <w:vAlign w:val="center"/>
          </w:tcPr>
          <w:p w14:paraId="0F59B35E"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5</w:t>
            </w:r>
            <w:r w:rsidRPr="0076656F">
              <w:rPr>
                <w:rFonts w:asciiTheme="minorEastAsia" w:eastAsiaTheme="minorEastAsia" w:hAnsiTheme="minorEastAsia"/>
                <w:szCs w:val="21"/>
              </w:rPr>
              <w:t>9</w:t>
            </w:r>
          </w:p>
        </w:tc>
        <w:tc>
          <w:tcPr>
            <w:tcW w:w="539" w:type="pct"/>
            <w:tcBorders>
              <w:top w:val="single" w:sz="4" w:space="0" w:color="auto"/>
              <w:left w:val="single" w:sz="4" w:space="0" w:color="auto"/>
              <w:bottom w:val="single" w:sz="4" w:space="0" w:color="auto"/>
              <w:right w:val="single" w:sz="4" w:space="0" w:color="auto"/>
            </w:tcBorders>
            <w:vAlign w:val="center"/>
          </w:tcPr>
          <w:p w14:paraId="7F42D26B"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4</w:t>
            </w:r>
          </w:p>
        </w:tc>
        <w:tc>
          <w:tcPr>
            <w:tcW w:w="552" w:type="pct"/>
            <w:tcBorders>
              <w:top w:val="single" w:sz="4" w:space="0" w:color="auto"/>
              <w:left w:val="single" w:sz="4" w:space="0" w:color="auto"/>
              <w:bottom w:val="single" w:sz="4" w:space="0" w:color="auto"/>
              <w:right w:val="single" w:sz="4" w:space="0" w:color="auto"/>
            </w:tcBorders>
            <w:vAlign w:val="center"/>
          </w:tcPr>
          <w:p w14:paraId="418F58B1"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5</w:t>
            </w:r>
          </w:p>
        </w:tc>
      </w:tr>
      <w:tr w:rsidR="005E0156" w:rsidRPr="0076656F" w14:paraId="3CF97FFA" w14:textId="77777777">
        <w:tc>
          <w:tcPr>
            <w:tcW w:w="480" w:type="pct"/>
            <w:tcBorders>
              <w:top w:val="single" w:sz="4" w:space="0" w:color="auto"/>
              <w:left w:val="single" w:sz="4" w:space="0" w:color="auto"/>
              <w:bottom w:val="single" w:sz="4" w:space="0" w:color="auto"/>
              <w:right w:val="single" w:sz="4" w:space="0" w:color="auto"/>
            </w:tcBorders>
            <w:vAlign w:val="center"/>
          </w:tcPr>
          <w:p w14:paraId="48859355"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3</w:t>
            </w:r>
          </w:p>
        </w:tc>
        <w:tc>
          <w:tcPr>
            <w:tcW w:w="521" w:type="pct"/>
            <w:tcBorders>
              <w:top w:val="single" w:sz="4" w:space="0" w:color="auto"/>
              <w:left w:val="single" w:sz="4" w:space="0" w:color="auto"/>
              <w:bottom w:val="single" w:sz="4" w:space="0" w:color="auto"/>
              <w:right w:val="single" w:sz="4" w:space="0" w:color="auto"/>
            </w:tcBorders>
            <w:vAlign w:val="center"/>
          </w:tcPr>
          <w:p w14:paraId="477205F6"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szCs w:val="21"/>
              </w:rPr>
              <w:t>60</w:t>
            </w:r>
          </w:p>
        </w:tc>
        <w:tc>
          <w:tcPr>
            <w:tcW w:w="575" w:type="pct"/>
            <w:tcBorders>
              <w:top w:val="single" w:sz="4" w:space="0" w:color="auto"/>
              <w:left w:val="single" w:sz="4" w:space="0" w:color="auto"/>
              <w:bottom w:val="single" w:sz="4" w:space="0" w:color="auto"/>
              <w:right w:val="single" w:sz="4" w:space="0" w:color="auto"/>
            </w:tcBorders>
            <w:vAlign w:val="center"/>
          </w:tcPr>
          <w:p w14:paraId="7C5B7F49"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szCs w:val="21"/>
              </w:rPr>
              <w:t>62</w:t>
            </w:r>
          </w:p>
        </w:tc>
        <w:tc>
          <w:tcPr>
            <w:tcW w:w="557" w:type="pct"/>
            <w:tcBorders>
              <w:top w:val="single" w:sz="4" w:space="0" w:color="auto"/>
              <w:left w:val="single" w:sz="4" w:space="0" w:color="auto"/>
              <w:bottom w:val="single" w:sz="4" w:space="0" w:color="auto"/>
              <w:right w:val="single" w:sz="4" w:space="0" w:color="auto"/>
            </w:tcBorders>
            <w:vAlign w:val="center"/>
          </w:tcPr>
          <w:p w14:paraId="5D2F1A50"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1</w:t>
            </w:r>
          </w:p>
        </w:tc>
        <w:tc>
          <w:tcPr>
            <w:tcW w:w="679" w:type="pct"/>
            <w:tcBorders>
              <w:top w:val="single" w:sz="4" w:space="0" w:color="auto"/>
              <w:left w:val="single" w:sz="4" w:space="0" w:color="auto"/>
              <w:bottom w:val="single" w:sz="4" w:space="0" w:color="auto"/>
              <w:right w:val="single" w:sz="4" w:space="0" w:color="auto"/>
            </w:tcBorders>
            <w:vAlign w:val="center"/>
          </w:tcPr>
          <w:p w14:paraId="73116692"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4</w:t>
            </w:r>
          </w:p>
        </w:tc>
        <w:tc>
          <w:tcPr>
            <w:tcW w:w="521" w:type="pct"/>
            <w:tcBorders>
              <w:top w:val="single" w:sz="4" w:space="0" w:color="auto"/>
              <w:left w:val="single" w:sz="4" w:space="0" w:color="auto"/>
              <w:bottom w:val="single" w:sz="4" w:space="0" w:color="auto"/>
              <w:right w:val="single" w:sz="4" w:space="0" w:color="auto"/>
            </w:tcBorders>
            <w:vAlign w:val="center"/>
          </w:tcPr>
          <w:p w14:paraId="7D98E460"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5</w:t>
            </w:r>
            <w:r w:rsidRPr="0076656F">
              <w:rPr>
                <w:rFonts w:asciiTheme="minorEastAsia" w:eastAsiaTheme="minorEastAsia" w:hAnsiTheme="minorEastAsia"/>
                <w:szCs w:val="21"/>
              </w:rPr>
              <w:t>1</w:t>
            </w:r>
          </w:p>
        </w:tc>
        <w:tc>
          <w:tcPr>
            <w:tcW w:w="576" w:type="pct"/>
            <w:tcBorders>
              <w:top w:val="single" w:sz="4" w:space="0" w:color="auto"/>
              <w:left w:val="single" w:sz="4" w:space="0" w:color="auto"/>
              <w:bottom w:val="single" w:sz="4" w:space="0" w:color="auto"/>
              <w:right w:val="single" w:sz="4" w:space="0" w:color="auto"/>
            </w:tcBorders>
            <w:vAlign w:val="center"/>
          </w:tcPr>
          <w:p w14:paraId="6D7E2218"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5</w:t>
            </w:r>
            <w:r w:rsidRPr="0076656F">
              <w:rPr>
                <w:rFonts w:asciiTheme="minorEastAsia" w:eastAsiaTheme="minorEastAsia" w:hAnsiTheme="minorEastAsia"/>
                <w:szCs w:val="21"/>
              </w:rPr>
              <w:t>9</w:t>
            </w:r>
          </w:p>
        </w:tc>
        <w:tc>
          <w:tcPr>
            <w:tcW w:w="539" w:type="pct"/>
            <w:tcBorders>
              <w:top w:val="single" w:sz="4" w:space="0" w:color="auto"/>
              <w:left w:val="single" w:sz="4" w:space="0" w:color="auto"/>
              <w:bottom w:val="single" w:sz="4" w:space="0" w:color="auto"/>
              <w:right w:val="single" w:sz="4" w:space="0" w:color="auto"/>
            </w:tcBorders>
            <w:vAlign w:val="center"/>
          </w:tcPr>
          <w:p w14:paraId="1AEEF03A"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0</w:t>
            </w:r>
          </w:p>
        </w:tc>
        <w:tc>
          <w:tcPr>
            <w:tcW w:w="552" w:type="pct"/>
            <w:tcBorders>
              <w:top w:val="single" w:sz="4" w:space="0" w:color="auto"/>
              <w:left w:val="single" w:sz="4" w:space="0" w:color="auto"/>
              <w:bottom w:val="single" w:sz="4" w:space="0" w:color="auto"/>
              <w:right w:val="single" w:sz="4" w:space="0" w:color="auto"/>
            </w:tcBorders>
            <w:vAlign w:val="center"/>
          </w:tcPr>
          <w:p w14:paraId="5B829E23"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4</w:t>
            </w:r>
          </w:p>
        </w:tc>
      </w:tr>
      <w:tr w:rsidR="005E0156" w:rsidRPr="0076656F" w14:paraId="413E57F0" w14:textId="77777777">
        <w:tc>
          <w:tcPr>
            <w:tcW w:w="480" w:type="pct"/>
            <w:tcBorders>
              <w:top w:val="single" w:sz="4" w:space="0" w:color="auto"/>
              <w:left w:val="single" w:sz="4" w:space="0" w:color="auto"/>
              <w:bottom w:val="single" w:sz="4" w:space="0" w:color="auto"/>
              <w:right w:val="single" w:sz="4" w:space="0" w:color="auto"/>
            </w:tcBorders>
            <w:vAlign w:val="center"/>
          </w:tcPr>
          <w:p w14:paraId="4AAF7CCD"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4</w:t>
            </w:r>
          </w:p>
        </w:tc>
        <w:tc>
          <w:tcPr>
            <w:tcW w:w="521" w:type="pct"/>
            <w:tcBorders>
              <w:top w:val="single" w:sz="4" w:space="0" w:color="auto"/>
              <w:left w:val="single" w:sz="4" w:space="0" w:color="auto"/>
              <w:bottom w:val="single" w:sz="4" w:space="0" w:color="auto"/>
              <w:right w:val="single" w:sz="4" w:space="0" w:color="auto"/>
            </w:tcBorders>
            <w:vAlign w:val="center"/>
          </w:tcPr>
          <w:p w14:paraId="49539C4A"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szCs w:val="21"/>
              </w:rPr>
              <w:t>62</w:t>
            </w:r>
          </w:p>
        </w:tc>
        <w:tc>
          <w:tcPr>
            <w:tcW w:w="575" w:type="pct"/>
            <w:tcBorders>
              <w:top w:val="single" w:sz="4" w:space="0" w:color="auto"/>
              <w:left w:val="single" w:sz="4" w:space="0" w:color="auto"/>
              <w:bottom w:val="single" w:sz="4" w:space="0" w:color="auto"/>
              <w:right w:val="single" w:sz="4" w:space="0" w:color="auto"/>
            </w:tcBorders>
            <w:vAlign w:val="center"/>
          </w:tcPr>
          <w:p w14:paraId="279F983A"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szCs w:val="21"/>
              </w:rPr>
              <w:t>65</w:t>
            </w:r>
          </w:p>
        </w:tc>
        <w:tc>
          <w:tcPr>
            <w:tcW w:w="557" w:type="pct"/>
            <w:tcBorders>
              <w:top w:val="single" w:sz="4" w:space="0" w:color="auto"/>
              <w:left w:val="single" w:sz="4" w:space="0" w:color="auto"/>
              <w:bottom w:val="single" w:sz="4" w:space="0" w:color="auto"/>
              <w:right w:val="single" w:sz="4" w:space="0" w:color="auto"/>
            </w:tcBorders>
            <w:vAlign w:val="center"/>
          </w:tcPr>
          <w:p w14:paraId="309FBEA4"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1</w:t>
            </w:r>
          </w:p>
        </w:tc>
        <w:tc>
          <w:tcPr>
            <w:tcW w:w="679" w:type="pct"/>
            <w:tcBorders>
              <w:top w:val="single" w:sz="4" w:space="0" w:color="auto"/>
              <w:left w:val="single" w:sz="4" w:space="0" w:color="auto"/>
              <w:bottom w:val="single" w:sz="4" w:space="0" w:color="auto"/>
              <w:right w:val="single" w:sz="4" w:space="0" w:color="auto"/>
            </w:tcBorders>
            <w:vAlign w:val="center"/>
          </w:tcPr>
          <w:p w14:paraId="7B615DAF"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5</w:t>
            </w:r>
          </w:p>
        </w:tc>
        <w:tc>
          <w:tcPr>
            <w:tcW w:w="521" w:type="pct"/>
            <w:tcBorders>
              <w:top w:val="single" w:sz="4" w:space="0" w:color="auto"/>
              <w:left w:val="single" w:sz="4" w:space="0" w:color="auto"/>
              <w:bottom w:val="single" w:sz="4" w:space="0" w:color="auto"/>
              <w:right w:val="single" w:sz="4" w:space="0" w:color="auto"/>
            </w:tcBorders>
            <w:vAlign w:val="center"/>
          </w:tcPr>
          <w:p w14:paraId="6154070C"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4</w:t>
            </w:r>
            <w:r w:rsidRPr="0076656F">
              <w:rPr>
                <w:rFonts w:asciiTheme="minorEastAsia" w:eastAsiaTheme="minorEastAsia" w:hAnsiTheme="minorEastAsia"/>
                <w:szCs w:val="21"/>
              </w:rPr>
              <w:t>9</w:t>
            </w:r>
          </w:p>
        </w:tc>
        <w:tc>
          <w:tcPr>
            <w:tcW w:w="576" w:type="pct"/>
            <w:tcBorders>
              <w:top w:val="single" w:sz="4" w:space="0" w:color="auto"/>
              <w:left w:val="single" w:sz="4" w:space="0" w:color="auto"/>
              <w:bottom w:val="single" w:sz="4" w:space="0" w:color="auto"/>
              <w:right w:val="single" w:sz="4" w:space="0" w:color="auto"/>
            </w:tcBorders>
            <w:vAlign w:val="center"/>
          </w:tcPr>
          <w:p w14:paraId="6F9F3697"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5</w:t>
            </w:r>
            <w:r w:rsidRPr="0076656F">
              <w:rPr>
                <w:rFonts w:asciiTheme="minorEastAsia" w:eastAsiaTheme="minorEastAsia" w:hAnsiTheme="minorEastAsia"/>
                <w:szCs w:val="21"/>
              </w:rPr>
              <w:t>5</w:t>
            </w:r>
          </w:p>
        </w:tc>
        <w:tc>
          <w:tcPr>
            <w:tcW w:w="539" w:type="pct"/>
            <w:tcBorders>
              <w:top w:val="single" w:sz="4" w:space="0" w:color="auto"/>
              <w:left w:val="single" w:sz="4" w:space="0" w:color="auto"/>
              <w:bottom w:val="single" w:sz="4" w:space="0" w:color="auto"/>
              <w:right w:val="single" w:sz="4" w:space="0" w:color="auto"/>
            </w:tcBorders>
            <w:vAlign w:val="center"/>
          </w:tcPr>
          <w:p w14:paraId="49FE39E3"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0</w:t>
            </w:r>
          </w:p>
        </w:tc>
        <w:tc>
          <w:tcPr>
            <w:tcW w:w="552" w:type="pct"/>
            <w:tcBorders>
              <w:top w:val="single" w:sz="4" w:space="0" w:color="auto"/>
              <w:left w:val="single" w:sz="4" w:space="0" w:color="auto"/>
              <w:bottom w:val="single" w:sz="4" w:space="0" w:color="auto"/>
              <w:right w:val="single" w:sz="4" w:space="0" w:color="auto"/>
            </w:tcBorders>
            <w:vAlign w:val="center"/>
          </w:tcPr>
          <w:p w14:paraId="38FF9D32"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3</w:t>
            </w:r>
          </w:p>
        </w:tc>
      </w:tr>
      <w:tr w:rsidR="005E0156" w:rsidRPr="0076656F" w14:paraId="1D9FF595" w14:textId="77777777">
        <w:tc>
          <w:tcPr>
            <w:tcW w:w="480" w:type="pct"/>
            <w:tcBorders>
              <w:top w:val="single" w:sz="4" w:space="0" w:color="auto"/>
              <w:left w:val="single" w:sz="4" w:space="0" w:color="auto"/>
              <w:bottom w:val="single" w:sz="4" w:space="0" w:color="auto"/>
              <w:right w:val="single" w:sz="4" w:space="0" w:color="auto"/>
            </w:tcBorders>
            <w:vAlign w:val="center"/>
          </w:tcPr>
          <w:p w14:paraId="0FC064B0"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5</w:t>
            </w:r>
          </w:p>
        </w:tc>
        <w:tc>
          <w:tcPr>
            <w:tcW w:w="521" w:type="pct"/>
            <w:tcBorders>
              <w:top w:val="single" w:sz="4" w:space="0" w:color="auto"/>
              <w:left w:val="single" w:sz="4" w:space="0" w:color="auto"/>
              <w:bottom w:val="single" w:sz="4" w:space="0" w:color="auto"/>
              <w:right w:val="single" w:sz="4" w:space="0" w:color="auto"/>
            </w:tcBorders>
            <w:vAlign w:val="center"/>
          </w:tcPr>
          <w:p w14:paraId="62E366E3"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6</w:t>
            </w:r>
            <w:r w:rsidRPr="0076656F">
              <w:rPr>
                <w:rFonts w:asciiTheme="minorEastAsia" w:eastAsiaTheme="minorEastAsia" w:hAnsiTheme="minorEastAsia" w:cs="宋体"/>
                <w:szCs w:val="21"/>
              </w:rPr>
              <w:t>1</w:t>
            </w:r>
          </w:p>
        </w:tc>
        <w:tc>
          <w:tcPr>
            <w:tcW w:w="575" w:type="pct"/>
            <w:tcBorders>
              <w:top w:val="single" w:sz="4" w:space="0" w:color="auto"/>
              <w:left w:val="single" w:sz="4" w:space="0" w:color="auto"/>
              <w:bottom w:val="single" w:sz="4" w:space="0" w:color="auto"/>
              <w:right w:val="single" w:sz="4" w:space="0" w:color="auto"/>
            </w:tcBorders>
            <w:vAlign w:val="center"/>
          </w:tcPr>
          <w:p w14:paraId="48EF0016"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6</w:t>
            </w:r>
            <w:r w:rsidRPr="0076656F">
              <w:rPr>
                <w:rFonts w:asciiTheme="minorEastAsia" w:eastAsiaTheme="minorEastAsia" w:hAnsiTheme="minorEastAsia" w:cs="宋体"/>
                <w:szCs w:val="21"/>
              </w:rPr>
              <w:t>2</w:t>
            </w:r>
          </w:p>
        </w:tc>
        <w:tc>
          <w:tcPr>
            <w:tcW w:w="557" w:type="pct"/>
            <w:tcBorders>
              <w:top w:val="single" w:sz="4" w:space="0" w:color="auto"/>
              <w:left w:val="single" w:sz="4" w:space="0" w:color="auto"/>
              <w:bottom w:val="single" w:sz="4" w:space="0" w:color="auto"/>
              <w:right w:val="single" w:sz="4" w:space="0" w:color="auto"/>
            </w:tcBorders>
            <w:vAlign w:val="center"/>
          </w:tcPr>
          <w:p w14:paraId="13E31BDE"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3</w:t>
            </w:r>
          </w:p>
        </w:tc>
        <w:tc>
          <w:tcPr>
            <w:tcW w:w="679" w:type="pct"/>
            <w:tcBorders>
              <w:top w:val="single" w:sz="4" w:space="0" w:color="auto"/>
              <w:left w:val="single" w:sz="4" w:space="0" w:color="auto"/>
              <w:bottom w:val="single" w:sz="4" w:space="0" w:color="auto"/>
              <w:right w:val="single" w:sz="4" w:space="0" w:color="auto"/>
            </w:tcBorders>
            <w:vAlign w:val="center"/>
          </w:tcPr>
          <w:p w14:paraId="0AB0DF41"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2</w:t>
            </w:r>
          </w:p>
        </w:tc>
        <w:tc>
          <w:tcPr>
            <w:tcW w:w="521" w:type="pct"/>
            <w:tcBorders>
              <w:top w:val="single" w:sz="4" w:space="0" w:color="auto"/>
              <w:left w:val="single" w:sz="4" w:space="0" w:color="auto"/>
              <w:bottom w:val="single" w:sz="4" w:space="0" w:color="auto"/>
              <w:right w:val="single" w:sz="4" w:space="0" w:color="auto"/>
            </w:tcBorders>
            <w:vAlign w:val="center"/>
          </w:tcPr>
          <w:p w14:paraId="3E717EA8"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5</w:t>
            </w:r>
            <w:r w:rsidRPr="0076656F">
              <w:rPr>
                <w:rFonts w:asciiTheme="minorEastAsia" w:eastAsiaTheme="minorEastAsia" w:hAnsiTheme="minorEastAsia"/>
                <w:szCs w:val="21"/>
              </w:rPr>
              <w:t>4</w:t>
            </w:r>
          </w:p>
        </w:tc>
        <w:tc>
          <w:tcPr>
            <w:tcW w:w="576" w:type="pct"/>
            <w:tcBorders>
              <w:top w:val="single" w:sz="4" w:space="0" w:color="auto"/>
              <w:left w:val="single" w:sz="4" w:space="0" w:color="auto"/>
              <w:bottom w:val="single" w:sz="4" w:space="0" w:color="auto"/>
              <w:right w:val="single" w:sz="4" w:space="0" w:color="auto"/>
            </w:tcBorders>
            <w:vAlign w:val="center"/>
          </w:tcPr>
          <w:p w14:paraId="2314B5CB"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5</w:t>
            </w:r>
            <w:r w:rsidRPr="0076656F">
              <w:rPr>
                <w:rFonts w:asciiTheme="minorEastAsia" w:eastAsiaTheme="minorEastAsia" w:hAnsiTheme="minorEastAsia"/>
                <w:szCs w:val="21"/>
              </w:rPr>
              <w:t>7</w:t>
            </w:r>
          </w:p>
        </w:tc>
        <w:tc>
          <w:tcPr>
            <w:tcW w:w="539" w:type="pct"/>
            <w:tcBorders>
              <w:top w:val="single" w:sz="4" w:space="0" w:color="auto"/>
              <w:left w:val="single" w:sz="4" w:space="0" w:color="auto"/>
              <w:bottom w:val="single" w:sz="4" w:space="0" w:color="auto"/>
              <w:right w:val="single" w:sz="4" w:space="0" w:color="auto"/>
            </w:tcBorders>
            <w:vAlign w:val="center"/>
          </w:tcPr>
          <w:p w14:paraId="6C8F0083"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4</w:t>
            </w:r>
          </w:p>
        </w:tc>
        <w:tc>
          <w:tcPr>
            <w:tcW w:w="552" w:type="pct"/>
            <w:tcBorders>
              <w:top w:val="single" w:sz="4" w:space="0" w:color="auto"/>
              <w:left w:val="single" w:sz="4" w:space="0" w:color="auto"/>
              <w:bottom w:val="single" w:sz="4" w:space="0" w:color="auto"/>
              <w:right w:val="single" w:sz="4" w:space="0" w:color="auto"/>
            </w:tcBorders>
            <w:vAlign w:val="center"/>
          </w:tcPr>
          <w:p w14:paraId="4513A4A4"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4</w:t>
            </w:r>
          </w:p>
        </w:tc>
      </w:tr>
      <w:tr w:rsidR="005E0156" w:rsidRPr="0076656F" w14:paraId="077381C2" w14:textId="77777777">
        <w:tc>
          <w:tcPr>
            <w:tcW w:w="480" w:type="pct"/>
            <w:tcBorders>
              <w:top w:val="single" w:sz="4" w:space="0" w:color="auto"/>
              <w:left w:val="single" w:sz="4" w:space="0" w:color="auto"/>
              <w:bottom w:val="single" w:sz="4" w:space="0" w:color="auto"/>
              <w:right w:val="single" w:sz="4" w:space="0" w:color="auto"/>
            </w:tcBorders>
            <w:vAlign w:val="center"/>
          </w:tcPr>
          <w:p w14:paraId="1C9D0BFB"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平均值</w:t>
            </w:r>
          </w:p>
        </w:tc>
        <w:tc>
          <w:tcPr>
            <w:tcW w:w="521" w:type="pct"/>
            <w:tcBorders>
              <w:top w:val="single" w:sz="4" w:space="0" w:color="auto"/>
              <w:left w:val="single" w:sz="4" w:space="0" w:color="auto"/>
              <w:bottom w:val="single" w:sz="4" w:space="0" w:color="auto"/>
              <w:right w:val="single" w:sz="4" w:space="0" w:color="auto"/>
            </w:tcBorders>
            <w:vAlign w:val="center"/>
          </w:tcPr>
          <w:p w14:paraId="4FE14E29"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6</w:t>
            </w:r>
            <w:r w:rsidRPr="0076656F">
              <w:rPr>
                <w:rFonts w:asciiTheme="minorEastAsia" w:eastAsiaTheme="minorEastAsia" w:hAnsiTheme="minorEastAsia" w:cs="宋体"/>
                <w:szCs w:val="21"/>
              </w:rPr>
              <w:t>1</w:t>
            </w:r>
          </w:p>
        </w:tc>
        <w:tc>
          <w:tcPr>
            <w:tcW w:w="575" w:type="pct"/>
            <w:tcBorders>
              <w:top w:val="single" w:sz="4" w:space="0" w:color="auto"/>
              <w:left w:val="single" w:sz="4" w:space="0" w:color="auto"/>
              <w:bottom w:val="single" w:sz="4" w:space="0" w:color="auto"/>
              <w:right w:val="single" w:sz="4" w:space="0" w:color="auto"/>
            </w:tcBorders>
            <w:vAlign w:val="center"/>
          </w:tcPr>
          <w:p w14:paraId="11805AA8"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6</w:t>
            </w:r>
            <w:r w:rsidRPr="0076656F">
              <w:rPr>
                <w:rFonts w:asciiTheme="minorEastAsia" w:eastAsiaTheme="minorEastAsia" w:hAnsiTheme="minorEastAsia" w:cs="宋体"/>
                <w:szCs w:val="21"/>
              </w:rPr>
              <w:t>4</w:t>
            </w:r>
          </w:p>
        </w:tc>
        <w:tc>
          <w:tcPr>
            <w:tcW w:w="557" w:type="pct"/>
            <w:tcBorders>
              <w:top w:val="single" w:sz="4" w:space="0" w:color="auto"/>
              <w:left w:val="single" w:sz="4" w:space="0" w:color="auto"/>
              <w:bottom w:val="single" w:sz="4" w:space="0" w:color="auto"/>
              <w:right w:val="single" w:sz="4" w:space="0" w:color="auto"/>
            </w:tcBorders>
            <w:vAlign w:val="center"/>
          </w:tcPr>
          <w:p w14:paraId="042297C2"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5</w:t>
            </w:r>
          </w:p>
        </w:tc>
        <w:tc>
          <w:tcPr>
            <w:tcW w:w="679" w:type="pct"/>
            <w:tcBorders>
              <w:top w:val="single" w:sz="4" w:space="0" w:color="auto"/>
              <w:left w:val="single" w:sz="4" w:space="0" w:color="auto"/>
              <w:bottom w:val="single" w:sz="4" w:space="0" w:color="auto"/>
              <w:right w:val="single" w:sz="4" w:space="0" w:color="auto"/>
            </w:tcBorders>
            <w:vAlign w:val="center"/>
          </w:tcPr>
          <w:p w14:paraId="3E248DD9"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7</w:t>
            </w:r>
            <w:r w:rsidRPr="0076656F">
              <w:rPr>
                <w:rFonts w:asciiTheme="minorEastAsia" w:eastAsiaTheme="minorEastAsia" w:hAnsiTheme="minorEastAsia"/>
                <w:szCs w:val="21"/>
              </w:rPr>
              <w:t>4</w:t>
            </w:r>
          </w:p>
        </w:tc>
        <w:tc>
          <w:tcPr>
            <w:tcW w:w="521" w:type="pct"/>
            <w:tcBorders>
              <w:top w:val="single" w:sz="4" w:space="0" w:color="auto"/>
              <w:left w:val="single" w:sz="4" w:space="0" w:color="auto"/>
              <w:bottom w:val="single" w:sz="4" w:space="0" w:color="auto"/>
              <w:right w:val="single" w:sz="4" w:space="0" w:color="auto"/>
            </w:tcBorders>
            <w:vAlign w:val="center"/>
          </w:tcPr>
          <w:p w14:paraId="1B62834B"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5</w:t>
            </w:r>
            <w:r w:rsidRPr="0076656F">
              <w:rPr>
                <w:rFonts w:asciiTheme="minorEastAsia" w:eastAsiaTheme="minorEastAsia" w:hAnsiTheme="minorEastAsia"/>
                <w:szCs w:val="21"/>
              </w:rPr>
              <w:t>1</w:t>
            </w:r>
          </w:p>
        </w:tc>
        <w:tc>
          <w:tcPr>
            <w:tcW w:w="576" w:type="pct"/>
            <w:tcBorders>
              <w:top w:val="single" w:sz="4" w:space="0" w:color="auto"/>
              <w:left w:val="single" w:sz="4" w:space="0" w:color="auto"/>
              <w:bottom w:val="single" w:sz="4" w:space="0" w:color="auto"/>
              <w:right w:val="single" w:sz="4" w:space="0" w:color="auto"/>
            </w:tcBorders>
            <w:vAlign w:val="center"/>
          </w:tcPr>
          <w:p w14:paraId="2D539656"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5</w:t>
            </w:r>
            <w:r w:rsidRPr="0076656F">
              <w:rPr>
                <w:rFonts w:asciiTheme="minorEastAsia" w:eastAsiaTheme="minorEastAsia" w:hAnsiTheme="minorEastAsia"/>
                <w:szCs w:val="21"/>
              </w:rPr>
              <w:t>7</w:t>
            </w:r>
          </w:p>
        </w:tc>
        <w:tc>
          <w:tcPr>
            <w:tcW w:w="539" w:type="pct"/>
            <w:tcBorders>
              <w:top w:val="single" w:sz="4" w:space="0" w:color="auto"/>
              <w:left w:val="single" w:sz="4" w:space="0" w:color="auto"/>
              <w:bottom w:val="single" w:sz="4" w:space="0" w:color="auto"/>
              <w:right w:val="single" w:sz="4" w:space="0" w:color="auto"/>
            </w:tcBorders>
            <w:vAlign w:val="center"/>
          </w:tcPr>
          <w:p w14:paraId="7ABB1CA8"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2</w:t>
            </w:r>
          </w:p>
        </w:tc>
        <w:tc>
          <w:tcPr>
            <w:tcW w:w="552" w:type="pct"/>
            <w:tcBorders>
              <w:top w:val="single" w:sz="4" w:space="0" w:color="auto"/>
              <w:left w:val="single" w:sz="4" w:space="0" w:color="auto"/>
              <w:bottom w:val="single" w:sz="4" w:space="0" w:color="auto"/>
              <w:right w:val="single" w:sz="4" w:space="0" w:color="auto"/>
            </w:tcBorders>
            <w:vAlign w:val="center"/>
          </w:tcPr>
          <w:p w14:paraId="77475ACE"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6</w:t>
            </w:r>
            <w:r w:rsidRPr="0076656F">
              <w:rPr>
                <w:rFonts w:asciiTheme="minorEastAsia" w:eastAsiaTheme="minorEastAsia" w:hAnsiTheme="minorEastAsia"/>
                <w:szCs w:val="21"/>
              </w:rPr>
              <w:t>3</w:t>
            </w:r>
          </w:p>
        </w:tc>
      </w:tr>
      <w:tr w:rsidR="005E0156" w:rsidRPr="0076656F" w14:paraId="589C1606" w14:textId="77777777">
        <w:tc>
          <w:tcPr>
            <w:tcW w:w="480" w:type="pct"/>
            <w:tcBorders>
              <w:top w:val="single" w:sz="4" w:space="0" w:color="auto"/>
              <w:left w:val="single" w:sz="4" w:space="0" w:color="auto"/>
              <w:bottom w:val="single" w:sz="4" w:space="0" w:color="auto"/>
              <w:right w:val="single" w:sz="4" w:space="0" w:color="auto"/>
            </w:tcBorders>
            <w:vAlign w:val="center"/>
          </w:tcPr>
          <w:p w14:paraId="754598C2"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i/>
                <w:iCs/>
                <w:szCs w:val="21"/>
              </w:rPr>
              <w:t>p</w:t>
            </w:r>
            <w:r w:rsidRPr="0076656F">
              <w:rPr>
                <w:rFonts w:asciiTheme="minorEastAsia" w:eastAsiaTheme="minorEastAsia" w:hAnsiTheme="minorEastAsia" w:cs="宋体" w:hint="eastAsia"/>
                <w:szCs w:val="21"/>
              </w:rPr>
              <w:t>值</w:t>
            </w:r>
          </w:p>
        </w:tc>
        <w:tc>
          <w:tcPr>
            <w:tcW w:w="1096" w:type="pct"/>
            <w:gridSpan w:val="2"/>
            <w:tcBorders>
              <w:top w:val="single" w:sz="4" w:space="0" w:color="auto"/>
              <w:left w:val="single" w:sz="4" w:space="0" w:color="auto"/>
              <w:bottom w:val="single" w:sz="4" w:space="0" w:color="auto"/>
              <w:right w:val="single" w:sz="4" w:space="0" w:color="auto"/>
            </w:tcBorders>
            <w:vAlign w:val="center"/>
          </w:tcPr>
          <w:p w14:paraId="0A024DE8"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0</w:t>
            </w:r>
            <w:r w:rsidRPr="0076656F">
              <w:rPr>
                <w:rFonts w:asciiTheme="minorEastAsia" w:eastAsiaTheme="minorEastAsia" w:hAnsiTheme="minorEastAsia" w:cs="宋体"/>
                <w:szCs w:val="21"/>
              </w:rPr>
              <w:t>.0147</w:t>
            </w:r>
          </w:p>
        </w:tc>
        <w:tc>
          <w:tcPr>
            <w:tcW w:w="1236" w:type="pct"/>
            <w:gridSpan w:val="2"/>
            <w:tcBorders>
              <w:top w:val="single" w:sz="4" w:space="0" w:color="auto"/>
              <w:left w:val="single" w:sz="4" w:space="0" w:color="auto"/>
              <w:bottom w:val="single" w:sz="4" w:space="0" w:color="auto"/>
              <w:right w:val="single" w:sz="4" w:space="0" w:color="auto"/>
            </w:tcBorders>
            <w:vAlign w:val="center"/>
          </w:tcPr>
          <w:p w14:paraId="15736179"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0</w:t>
            </w:r>
            <w:r w:rsidRPr="0076656F">
              <w:rPr>
                <w:rFonts w:asciiTheme="minorEastAsia" w:eastAsiaTheme="minorEastAsia" w:hAnsiTheme="minorEastAsia"/>
                <w:szCs w:val="21"/>
              </w:rPr>
              <w:t>.9124</w:t>
            </w:r>
          </w:p>
        </w:tc>
        <w:tc>
          <w:tcPr>
            <w:tcW w:w="1097" w:type="pct"/>
            <w:gridSpan w:val="2"/>
            <w:tcBorders>
              <w:top w:val="single" w:sz="4" w:space="0" w:color="auto"/>
              <w:left w:val="single" w:sz="4" w:space="0" w:color="auto"/>
              <w:bottom w:val="single" w:sz="4" w:space="0" w:color="auto"/>
              <w:right w:val="single" w:sz="4" w:space="0" w:color="auto"/>
            </w:tcBorders>
            <w:vAlign w:val="center"/>
          </w:tcPr>
          <w:p w14:paraId="066F2E89"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0</w:t>
            </w:r>
            <w:r w:rsidRPr="0076656F">
              <w:rPr>
                <w:rFonts w:asciiTheme="minorEastAsia" w:eastAsiaTheme="minorEastAsia" w:hAnsiTheme="minorEastAsia"/>
                <w:szCs w:val="21"/>
              </w:rPr>
              <w:t>.0102</w:t>
            </w:r>
          </w:p>
        </w:tc>
        <w:tc>
          <w:tcPr>
            <w:tcW w:w="1091" w:type="pct"/>
            <w:gridSpan w:val="2"/>
            <w:tcBorders>
              <w:top w:val="single" w:sz="4" w:space="0" w:color="auto"/>
              <w:left w:val="single" w:sz="4" w:space="0" w:color="auto"/>
              <w:bottom w:val="single" w:sz="4" w:space="0" w:color="auto"/>
              <w:right w:val="single" w:sz="4" w:space="0" w:color="auto"/>
            </w:tcBorders>
            <w:vAlign w:val="center"/>
          </w:tcPr>
          <w:p w14:paraId="7258ED7F"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0</w:t>
            </w:r>
            <w:r w:rsidRPr="0076656F">
              <w:rPr>
                <w:rFonts w:asciiTheme="minorEastAsia" w:eastAsiaTheme="minorEastAsia" w:hAnsiTheme="minorEastAsia"/>
                <w:szCs w:val="21"/>
              </w:rPr>
              <w:t>.4257</w:t>
            </w:r>
          </w:p>
        </w:tc>
      </w:tr>
      <w:tr w:rsidR="005E0156" w:rsidRPr="0076656F" w14:paraId="41B742D3" w14:textId="77777777">
        <w:tc>
          <w:tcPr>
            <w:tcW w:w="480" w:type="pct"/>
            <w:tcBorders>
              <w:top w:val="single" w:sz="4" w:space="0" w:color="auto"/>
              <w:left w:val="single" w:sz="4" w:space="0" w:color="auto"/>
              <w:bottom w:val="single" w:sz="4" w:space="0" w:color="auto"/>
              <w:right w:val="single" w:sz="4" w:space="0" w:color="auto"/>
            </w:tcBorders>
            <w:vAlign w:val="center"/>
          </w:tcPr>
          <w:p w14:paraId="7705CBCD"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显著性差异</w:t>
            </w:r>
          </w:p>
        </w:tc>
        <w:tc>
          <w:tcPr>
            <w:tcW w:w="1096" w:type="pct"/>
            <w:gridSpan w:val="2"/>
            <w:tcBorders>
              <w:top w:val="single" w:sz="4" w:space="0" w:color="auto"/>
              <w:left w:val="single" w:sz="4" w:space="0" w:color="auto"/>
              <w:bottom w:val="single" w:sz="4" w:space="0" w:color="auto"/>
              <w:right w:val="single" w:sz="4" w:space="0" w:color="auto"/>
            </w:tcBorders>
            <w:vAlign w:val="center"/>
          </w:tcPr>
          <w:p w14:paraId="34687FB1" w14:textId="77777777" w:rsidR="005E0156" w:rsidRPr="0076656F" w:rsidRDefault="006A0143">
            <w:pPr>
              <w:widowControl/>
              <w:jc w:val="center"/>
              <w:rPr>
                <w:rFonts w:asciiTheme="minorEastAsia" w:eastAsiaTheme="minorEastAsia" w:hAnsiTheme="minorEastAsia" w:cs="宋体"/>
                <w:szCs w:val="21"/>
              </w:rPr>
            </w:pPr>
            <w:r w:rsidRPr="0076656F">
              <w:rPr>
                <w:rFonts w:asciiTheme="minorEastAsia" w:eastAsiaTheme="minorEastAsia" w:hAnsiTheme="minorEastAsia" w:cs="宋体" w:hint="eastAsia"/>
                <w:szCs w:val="21"/>
              </w:rPr>
              <w:t>*</w:t>
            </w:r>
          </w:p>
        </w:tc>
        <w:tc>
          <w:tcPr>
            <w:tcW w:w="1236" w:type="pct"/>
            <w:gridSpan w:val="2"/>
            <w:tcBorders>
              <w:top w:val="single" w:sz="4" w:space="0" w:color="auto"/>
              <w:left w:val="single" w:sz="4" w:space="0" w:color="auto"/>
              <w:bottom w:val="single" w:sz="4" w:space="0" w:color="auto"/>
              <w:right w:val="single" w:sz="4" w:space="0" w:color="auto"/>
            </w:tcBorders>
            <w:vAlign w:val="center"/>
          </w:tcPr>
          <w:p w14:paraId="27F78BD5" w14:textId="77777777" w:rsidR="005E0156" w:rsidRPr="0076656F" w:rsidRDefault="005E0156">
            <w:pPr>
              <w:jc w:val="center"/>
              <w:rPr>
                <w:rFonts w:asciiTheme="minorEastAsia" w:eastAsiaTheme="minorEastAsia" w:hAnsiTheme="minorEastAsia"/>
                <w:szCs w:val="21"/>
              </w:rPr>
            </w:pPr>
          </w:p>
        </w:tc>
        <w:tc>
          <w:tcPr>
            <w:tcW w:w="1097" w:type="pct"/>
            <w:gridSpan w:val="2"/>
            <w:tcBorders>
              <w:top w:val="single" w:sz="4" w:space="0" w:color="auto"/>
              <w:left w:val="single" w:sz="4" w:space="0" w:color="auto"/>
              <w:bottom w:val="single" w:sz="4" w:space="0" w:color="auto"/>
              <w:right w:val="single" w:sz="4" w:space="0" w:color="auto"/>
            </w:tcBorders>
            <w:vAlign w:val="center"/>
          </w:tcPr>
          <w:p w14:paraId="5EBC3EBF" w14:textId="77777777" w:rsidR="005E0156" w:rsidRPr="0076656F" w:rsidRDefault="006A0143">
            <w:pPr>
              <w:jc w:val="center"/>
              <w:rPr>
                <w:rFonts w:asciiTheme="minorEastAsia" w:eastAsiaTheme="minorEastAsia" w:hAnsiTheme="minorEastAsia"/>
                <w:szCs w:val="21"/>
              </w:rPr>
            </w:pPr>
            <w:r w:rsidRPr="0076656F">
              <w:rPr>
                <w:rFonts w:asciiTheme="minorEastAsia" w:eastAsiaTheme="minorEastAsia" w:hAnsiTheme="minorEastAsia" w:hint="eastAsia"/>
                <w:szCs w:val="21"/>
              </w:rPr>
              <w:t>*</w:t>
            </w:r>
          </w:p>
        </w:tc>
        <w:tc>
          <w:tcPr>
            <w:tcW w:w="1091" w:type="pct"/>
            <w:gridSpan w:val="2"/>
            <w:tcBorders>
              <w:top w:val="single" w:sz="4" w:space="0" w:color="auto"/>
              <w:left w:val="single" w:sz="4" w:space="0" w:color="auto"/>
              <w:bottom w:val="single" w:sz="4" w:space="0" w:color="auto"/>
              <w:right w:val="single" w:sz="4" w:space="0" w:color="auto"/>
            </w:tcBorders>
            <w:vAlign w:val="center"/>
          </w:tcPr>
          <w:p w14:paraId="76C01374" w14:textId="77777777" w:rsidR="005E0156" w:rsidRPr="0076656F" w:rsidRDefault="005E0156">
            <w:pPr>
              <w:jc w:val="center"/>
              <w:rPr>
                <w:rFonts w:asciiTheme="minorEastAsia" w:eastAsiaTheme="minorEastAsia" w:hAnsiTheme="minorEastAsia"/>
                <w:szCs w:val="21"/>
              </w:rPr>
            </w:pPr>
          </w:p>
        </w:tc>
      </w:tr>
    </w:tbl>
    <w:p w14:paraId="2E8B71E5" w14:textId="77777777" w:rsidR="005E0156" w:rsidRPr="0076656F" w:rsidRDefault="005E0156">
      <w:pPr>
        <w:rPr>
          <w:sz w:val="24"/>
        </w:rPr>
      </w:pPr>
    </w:p>
    <w:p w14:paraId="369D1E7B" w14:textId="77777777" w:rsidR="005E0156" w:rsidRPr="0076656F" w:rsidRDefault="006A0143">
      <w:pPr>
        <w:jc w:val="center"/>
        <w:rPr>
          <w:rFonts w:ascii="宋体" w:hAnsi="宋体" w:cs="宋体"/>
          <w:bCs/>
          <w:kern w:val="0"/>
          <w:sz w:val="24"/>
        </w:rPr>
      </w:pPr>
      <w:r w:rsidRPr="0076656F">
        <w:rPr>
          <w:rFonts w:ascii="宋体" w:hAnsi="宋体" w:cs="宋体" w:hint="eastAsia"/>
          <w:bCs/>
          <w:kern w:val="0"/>
          <w:sz w:val="24"/>
        </w:rPr>
        <w:t>表2塑性保持率（PRI）的精密度</w:t>
      </w:r>
    </w:p>
    <w:tbl>
      <w:tblPr>
        <w:tblStyle w:val="af"/>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04"/>
        <w:gridCol w:w="1008"/>
        <w:gridCol w:w="1011"/>
        <w:gridCol w:w="1010"/>
        <w:gridCol w:w="1014"/>
        <w:gridCol w:w="1010"/>
        <w:gridCol w:w="1015"/>
        <w:gridCol w:w="1015"/>
        <w:gridCol w:w="1003"/>
      </w:tblGrid>
      <w:tr w:rsidR="005E0156" w:rsidRPr="0076656F" w14:paraId="48380C5B" w14:textId="77777777">
        <w:trPr>
          <w:tblHeader/>
          <w:jc w:val="center"/>
        </w:trPr>
        <w:tc>
          <w:tcPr>
            <w:tcW w:w="1042" w:type="dxa"/>
            <w:vMerge w:val="restart"/>
            <w:tcBorders>
              <w:top w:val="single" w:sz="8" w:space="0" w:color="auto"/>
            </w:tcBorders>
            <w:shd w:val="clear" w:color="auto" w:fill="auto"/>
            <w:vAlign w:val="center"/>
          </w:tcPr>
          <w:p w14:paraId="44A728AE" w14:textId="77777777" w:rsidR="005E0156" w:rsidRPr="0076656F" w:rsidRDefault="006A0143">
            <w:pPr>
              <w:pStyle w:val="af5"/>
            </w:pPr>
            <w:r w:rsidRPr="0076656F">
              <w:rPr>
                <w:rFonts w:hint="eastAsia"/>
              </w:rPr>
              <w:t>材料</w:t>
            </w:r>
          </w:p>
        </w:tc>
        <w:tc>
          <w:tcPr>
            <w:tcW w:w="1042" w:type="dxa"/>
            <w:vMerge w:val="restart"/>
            <w:tcBorders>
              <w:top w:val="single" w:sz="8" w:space="0" w:color="auto"/>
            </w:tcBorders>
            <w:shd w:val="clear" w:color="auto" w:fill="auto"/>
            <w:vAlign w:val="center"/>
          </w:tcPr>
          <w:p w14:paraId="5BD06670" w14:textId="77777777" w:rsidR="005E0156" w:rsidRPr="0076656F" w:rsidRDefault="006A0143">
            <w:pPr>
              <w:pStyle w:val="af5"/>
            </w:pPr>
            <w:r w:rsidRPr="0076656F">
              <w:rPr>
                <w:rFonts w:hint="eastAsia"/>
              </w:rPr>
              <w:t>PRI平均值</w:t>
            </w:r>
          </w:p>
        </w:tc>
        <w:tc>
          <w:tcPr>
            <w:tcW w:w="3123" w:type="dxa"/>
            <w:gridSpan w:val="3"/>
            <w:tcBorders>
              <w:top w:val="single" w:sz="8" w:space="0" w:color="auto"/>
              <w:bottom w:val="single" w:sz="8" w:space="0" w:color="auto"/>
            </w:tcBorders>
            <w:shd w:val="clear" w:color="auto" w:fill="auto"/>
            <w:vAlign w:val="center"/>
          </w:tcPr>
          <w:p w14:paraId="64F6BE9C" w14:textId="77777777" w:rsidR="005E0156" w:rsidRPr="0076656F" w:rsidRDefault="006A0143">
            <w:pPr>
              <w:pStyle w:val="af5"/>
            </w:pPr>
            <w:r w:rsidRPr="0076656F">
              <w:rPr>
                <w:rFonts w:hint="eastAsia"/>
              </w:rPr>
              <w:t>实验室内</w:t>
            </w:r>
          </w:p>
        </w:tc>
        <w:tc>
          <w:tcPr>
            <w:tcW w:w="3125" w:type="dxa"/>
            <w:gridSpan w:val="3"/>
            <w:tcBorders>
              <w:top w:val="single" w:sz="8" w:space="0" w:color="auto"/>
              <w:bottom w:val="single" w:sz="8" w:space="0" w:color="auto"/>
            </w:tcBorders>
            <w:shd w:val="clear" w:color="auto" w:fill="auto"/>
            <w:vAlign w:val="center"/>
          </w:tcPr>
          <w:p w14:paraId="68FB6466" w14:textId="77777777" w:rsidR="005E0156" w:rsidRPr="0076656F" w:rsidRDefault="006A0143">
            <w:pPr>
              <w:pStyle w:val="af5"/>
            </w:pPr>
            <w:r w:rsidRPr="0076656F">
              <w:rPr>
                <w:rFonts w:hint="eastAsia"/>
              </w:rPr>
              <w:t>实验室间</w:t>
            </w:r>
          </w:p>
        </w:tc>
        <w:tc>
          <w:tcPr>
            <w:tcW w:w="1042" w:type="dxa"/>
            <w:vMerge w:val="restart"/>
            <w:tcBorders>
              <w:top w:val="single" w:sz="8" w:space="0" w:color="auto"/>
            </w:tcBorders>
            <w:shd w:val="clear" w:color="auto" w:fill="auto"/>
            <w:vAlign w:val="center"/>
          </w:tcPr>
          <w:p w14:paraId="0F479551" w14:textId="77777777" w:rsidR="005E0156" w:rsidRPr="0076656F" w:rsidRDefault="006A0143">
            <w:pPr>
              <w:pStyle w:val="af5"/>
            </w:pPr>
            <w:r w:rsidRPr="0076656F">
              <w:rPr>
                <w:rFonts w:hint="eastAsia"/>
              </w:rPr>
              <w:t>实验室数量</w:t>
            </w:r>
          </w:p>
        </w:tc>
      </w:tr>
      <w:tr w:rsidR="005E0156" w:rsidRPr="0076656F" w14:paraId="36E6E86A" w14:textId="77777777">
        <w:trPr>
          <w:jc w:val="center"/>
        </w:trPr>
        <w:tc>
          <w:tcPr>
            <w:tcW w:w="1042" w:type="dxa"/>
            <w:vMerge/>
            <w:shd w:val="clear" w:color="auto" w:fill="auto"/>
            <w:vAlign w:val="center"/>
          </w:tcPr>
          <w:p w14:paraId="293EE749" w14:textId="77777777" w:rsidR="005E0156" w:rsidRPr="0076656F" w:rsidRDefault="005E0156">
            <w:pPr>
              <w:pStyle w:val="af5"/>
            </w:pPr>
          </w:p>
        </w:tc>
        <w:tc>
          <w:tcPr>
            <w:tcW w:w="1042" w:type="dxa"/>
            <w:vMerge/>
            <w:shd w:val="clear" w:color="auto" w:fill="auto"/>
            <w:vAlign w:val="center"/>
          </w:tcPr>
          <w:p w14:paraId="6D3BA865" w14:textId="77777777" w:rsidR="005E0156" w:rsidRPr="0076656F" w:rsidRDefault="005E0156">
            <w:pPr>
              <w:pStyle w:val="af5"/>
            </w:pPr>
          </w:p>
        </w:tc>
        <w:tc>
          <w:tcPr>
            <w:tcW w:w="1041" w:type="dxa"/>
            <w:tcBorders>
              <w:top w:val="single" w:sz="8" w:space="0" w:color="auto"/>
            </w:tcBorders>
            <w:shd w:val="clear" w:color="auto" w:fill="auto"/>
            <w:vAlign w:val="center"/>
          </w:tcPr>
          <w:p w14:paraId="24B81278" w14:textId="77777777" w:rsidR="005E0156" w:rsidRPr="0076656F" w:rsidRDefault="006A0143">
            <w:pPr>
              <w:pStyle w:val="af5"/>
            </w:pPr>
            <w:r w:rsidRPr="0076656F">
              <w:rPr>
                <w:rFonts w:hint="eastAsia"/>
              </w:rPr>
              <w:t>S</w:t>
            </w:r>
            <w:r w:rsidRPr="0076656F">
              <w:rPr>
                <w:rFonts w:hint="eastAsia"/>
                <w:vertAlign w:val="subscript"/>
              </w:rPr>
              <w:t>r</w:t>
            </w:r>
          </w:p>
        </w:tc>
        <w:tc>
          <w:tcPr>
            <w:tcW w:w="1041" w:type="dxa"/>
            <w:tcBorders>
              <w:top w:val="single" w:sz="8" w:space="0" w:color="auto"/>
            </w:tcBorders>
            <w:shd w:val="clear" w:color="auto" w:fill="auto"/>
            <w:vAlign w:val="center"/>
          </w:tcPr>
          <w:p w14:paraId="44A94F19" w14:textId="77777777" w:rsidR="005E0156" w:rsidRPr="0076656F" w:rsidRDefault="006A0143">
            <w:pPr>
              <w:pStyle w:val="af5"/>
            </w:pPr>
            <w:r w:rsidRPr="0076656F">
              <w:rPr>
                <w:rFonts w:hint="eastAsia"/>
              </w:rPr>
              <w:t>r</w:t>
            </w:r>
          </w:p>
        </w:tc>
        <w:tc>
          <w:tcPr>
            <w:tcW w:w="1041" w:type="dxa"/>
            <w:tcBorders>
              <w:top w:val="single" w:sz="8" w:space="0" w:color="auto"/>
            </w:tcBorders>
            <w:shd w:val="clear" w:color="auto" w:fill="auto"/>
            <w:vAlign w:val="center"/>
          </w:tcPr>
          <w:p w14:paraId="2E4C5331" w14:textId="77777777" w:rsidR="005E0156" w:rsidRPr="0076656F" w:rsidRDefault="006A0143">
            <w:pPr>
              <w:pStyle w:val="af5"/>
            </w:pPr>
            <w:r w:rsidRPr="0076656F">
              <w:rPr>
                <w:rFonts w:hint="eastAsia"/>
              </w:rPr>
              <w:t>（r）</w:t>
            </w:r>
          </w:p>
        </w:tc>
        <w:tc>
          <w:tcPr>
            <w:tcW w:w="1041" w:type="dxa"/>
            <w:tcBorders>
              <w:top w:val="single" w:sz="8" w:space="0" w:color="auto"/>
            </w:tcBorders>
            <w:shd w:val="clear" w:color="auto" w:fill="auto"/>
            <w:vAlign w:val="center"/>
          </w:tcPr>
          <w:p w14:paraId="412041DD" w14:textId="77777777" w:rsidR="005E0156" w:rsidRPr="0076656F" w:rsidRDefault="006A0143">
            <w:pPr>
              <w:pStyle w:val="af5"/>
            </w:pPr>
            <w:r w:rsidRPr="0076656F">
              <w:rPr>
                <w:rFonts w:hint="eastAsia"/>
              </w:rPr>
              <w:t>S</w:t>
            </w:r>
            <w:r w:rsidRPr="0076656F">
              <w:rPr>
                <w:rFonts w:hint="eastAsia"/>
                <w:vertAlign w:val="subscript"/>
              </w:rPr>
              <w:t>R</w:t>
            </w:r>
          </w:p>
        </w:tc>
        <w:tc>
          <w:tcPr>
            <w:tcW w:w="1042" w:type="dxa"/>
            <w:tcBorders>
              <w:top w:val="single" w:sz="8" w:space="0" w:color="auto"/>
            </w:tcBorders>
            <w:shd w:val="clear" w:color="auto" w:fill="auto"/>
            <w:vAlign w:val="center"/>
          </w:tcPr>
          <w:p w14:paraId="0D8B8492" w14:textId="77777777" w:rsidR="005E0156" w:rsidRPr="0076656F" w:rsidRDefault="006A0143">
            <w:pPr>
              <w:pStyle w:val="af5"/>
            </w:pPr>
            <w:r w:rsidRPr="0076656F">
              <w:rPr>
                <w:rFonts w:hint="eastAsia"/>
              </w:rPr>
              <w:t>R</w:t>
            </w:r>
          </w:p>
        </w:tc>
        <w:tc>
          <w:tcPr>
            <w:tcW w:w="1042" w:type="dxa"/>
            <w:tcBorders>
              <w:top w:val="single" w:sz="8" w:space="0" w:color="auto"/>
            </w:tcBorders>
            <w:shd w:val="clear" w:color="auto" w:fill="auto"/>
            <w:vAlign w:val="center"/>
          </w:tcPr>
          <w:p w14:paraId="3C697AE1" w14:textId="77777777" w:rsidR="005E0156" w:rsidRPr="0076656F" w:rsidRDefault="006A0143">
            <w:pPr>
              <w:pStyle w:val="af5"/>
            </w:pPr>
            <w:r w:rsidRPr="0076656F">
              <w:rPr>
                <w:rFonts w:hint="eastAsia"/>
              </w:rPr>
              <w:t>（R）</w:t>
            </w:r>
          </w:p>
        </w:tc>
        <w:tc>
          <w:tcPr>
            <w:tcW w:w="1042" w:type="dxa"/>
            <w:vMerge/>
            <w:shd w:val="clear" w:color="auto" w:fill="auto"/>
            <w:vAlign w:val="center"/>
          </w:tcPr>
          <w:p w14:paraId="359BD92A" w14:textId="77777777" w:rsidR="005E0156" w:rsidRPr="0076656F" w:rsidRDefault="005E0156">
            <w:pPr>
              <w:pStyle w:val="af5"/>
            </w:pPr>
          </w:p>
        </w:tc>
      </w:tr>
      <w:tr w:rsidR="005E0156" w:rsidRPr="0076656F" w14:paraId="688C1B3F" w14:textId="77777777">
        <w:trPr>
          <w:jc w:val="center"/>
        </w:trPr>
        <w:tc>
          <w:tcPr>
            <w:tcW w:w="1042" w:type="dxa"/>
            <w:shd w:val="clear" w:color="auto" w:fill="auto"/>
            <w:vAlign w:val="center"/>
          </w:tcPr>
          <w:p w14:paraId="536F0146" w14:textId="77777777" w:rsidR="005E0156" w:rsidRPr="0076656F" w:rsidRDefault="006A0143">
            <w:pPr>
              <w:pStyle w:val="af5"/>
            </w:pPr>
            <w:r w:rsidRPr="0076656F">
              <w:rPr>
                <w:rFonts w:hint="eastAsia"/>
              </w:rPr>
              <w:t>样品1</w:t>
            </w:r>
          </w:p>
        </w:tc>
        <w:tc>
          <w:tcPr>
            <w:tcW w:w="1042" w:type="dxa"/>
            <w:shd w:val="clear" w:color="auto" w:fill="auto"/>
            <w:vAlign w:val="center"/>
          </w:tcPr>
          <w:p w14:paraId="6490C14E" w14:textId="77777777" w:rsidR="005E0156" w:rsidRPr="0076656F" w:rsidRDefault="006A0143">
            <w:pPr>
              <w:pStyle w:val="af5"/>
            </w:pPr>
            <w:r w:rsidRPr="0076656F">
              <w:t>61</w:t>
            </w:r>
          </w:p>
        </w:tc>
        <w:tc>
          <w:tcPr>
            <w:tcW w:w="1041" w:type="dxa"/>
            <w:shd w:val="clear" w:color="auto" w:fill="auto"/>
            <w:vAlign w:val="center"/>
          </w:tcPr>
          <w:p w14:paraId="2054B63D" w14:textId="77777777" w:rsidR="005E0156" w:rsidRPr="0076656F" w:rsidRDefault="006A0143">
            <w:pPr>
              <w:pStyle w:val="af5"/>
            </w:pPr>
            <w:r w:rsidRPr="0076656F">
              <w:t>1.31</w:t>
            </w:r>
          </w:p>
        </w:tc>
        <w:tc>
          <w:tcPr>
            <w:tcW w:w="1041" w:type="dxa"/>
            <w:shd w:val="clear" w:color="auto" w:fill="auto"/>
            <w:vAlign w:val="center"/>
          </w:tcPr>
          <w:p w14:paraId="6CE00106" w14:textId="77777777" w:rsidR="005E0156" w:rsidRPr="0076656F" w:rsidRDefault="006A0143">
            <w:pPr>
              <w:pStyle w:val="af5"/>
            </w:pPr>
            <w:r w:rsidRPr="0076656F">
              <w:t>3.71</w:t>
            </w:r>
          </w:p>
        </w:tc>
        <w:tc>
          <w:tcPr>
            <w:tcW w:w="1041" w:type="dxa"/>
            <w:shd w:val="clear" w:color="auto" w:fill="auto"/>
            <w:vAlign w:val="center"/>
          </w:tcPr>
          <w:p w14:paraId="68942C3A" w14:textId="77777777" w:rsidR="005E0156" w:rsidRPr="0076656F" w:rsidRDefault="006A0143">
            <w:pPr>
              <w:pStyle w:val="af5"/>
            </w:pPr>
            <w:r w:rsidRPr="0076656F">
              <w:t>6.05</w:t>
            </w:r>
          </w:p>
        </w:tc>
        <w:tc>
          <w:tcPr>
            <w:tcW w:w="1041" w:type="dxa"/>
            <w:shd w:val="clear" w:color="auto" w:fill="auto"/>
            <w:vAlign w:val="center"/>
          </w:tcPr>
          <w:p w14:paraId="1771A063" w14:textId="77777777" w:rsidR="005E0156" w:rsidRPr="0076656F" w:rsidRDefault="006A0143">
            <w:pPr>
              <w:pStyle w:val="af5"/>
            </w:pPr>
            <w:r w:rsidRPr="0076656F">
              <w:rPr>
                <w:rFonts w:hint="eastAsia"/>
              </w:rPr>
              <w:t>1.</w:t>
            </w:r>
            <w:r w:rsidRPr="0076656F">
              <w:t>58</w:t>
            </w:r>
          </w:p>
        </w:tc>
        <w:tc>
          <w:tcPr>
            <w:tcW w:w="1042" w:type="dxa"/>
            <w:shd w:val="clear" w:color="auto" w:fill="auto"/>
            <w:vAlign w:val="center"/>
          </w:tcPr>
          <w:p w14:paraId="7D22BE58" w14:textId="77777777" w:rsidR="005E0156" w:rsidRPr="0076656F" w:rsidRDefault="006A0143">
            <w:pPr>
              <w:pStyle w:val="af5"/>
            </w:pPr>
            <w:r w:rsidRPr="0076656F">
              <w:t>4.50</w:t>
            </w:r>
          </w:p>
        </w:tc>
        <w:tc>
          <w:tcPr>
            <w:tcW w:w="1042" w:type="dxa"/>
            <w:shd w:val="clear" w:color="auto" w:fill="auto"/>
            <w:vAlign w:val="center"/>
          </w:tcPr>
          <w:p w14:paraId="38ED21A4" w14:textId="77777777" w:rsidR="005E0156" w:rsidRPr="0076656F" w:rsidRDefault="006A0143">
            <w:pPr>
              <w:pStyle w:val="af5"/>
            </w:pPr>
            <w:r w:rsidRPr="0076656F">
              <w:t>6.05</w:t>
            </w:r>
          </w:p>
        </w:tc>
        <w:tc>
          <w:tcPr>
            <w:tcW w:w="1042" w:type="dxa"/>
            <w:shd w:val="clear" w:color="auto" w:fill="auto"/>
            <w:vAlign w:val="center"/>
          </w:tcPr>
          <w:p w14:paraId="7C306B2A" w14:textId="77777777" w:rsidR="005E0156" w:rsidRPr="0076656F" w:rsidRDefault="006A0143">
            <w:pPr>
              <w:pStyle w:val="af5"/>
            </w:pPr>
            <w:r w:rsidRPr="0076656F">
              <w:t>5</w:t>
            </w:r>
          </w:p>
        </w:tc>
      </w:tr>
      <w:tr w:rsidR="005E0156" w:rsidRPr="0076656F" w14:paraId="43283358" w14:textId="77777777">
        <w:trPr>
          <w:jc w:val="center"/>
        </w:trPr>
        <w:tc>
          <w:tcPr>
            <w:tcW w:w="1042" w:type="dxa"/>
            <w:shd w:val="clear" w:color="auto" w:fill="auto"/>
            <w:vAlign w:val="center"/>
          </w:tcPr>
          <w:p w14:paraId="61FE3CCA" w14:textId="77777777" w:rsidR="005E0156" w:rsidRPr="0076656F" w:rsidRDefault="006A0143">
            <w:pPr>
              <w:pStyle w:val="af5"/>
            </w:pPr>
            <w:r w:rsidRPr="0076656F">
              <w:rPr>
                <w:rFonts w:hint="eastAsia"/>
              </w:rPr>
              <w:t>样品2</w:t>
            </w:r>
          </w:p>
        </w:tc>
        <w:tc>
          <w:tcPr>
            <w:tcW w:w="1042" w:type="dxa"/>
            <w:shd w:val="clear" w:color="auto" w:fill="auto"/>
            <w:vAlign w:val="center"/>
          </w:tcPr>
          <w:p w14:paraId="716F09B7" w14:textId="77777777" w:rsidR="005E0156" w:rsidRPr="0076656F" w:rsidRDefault="006A0143">
            <w:pPr>
              <w:pStyle w:val="af5"/>
            </w:pPr>
            <w:r w:rsidRPr="0076656F">
              <w:t>75</w:t>
            </w:r>
          </w:p>
        </w:tc>
        <w:tc>
          <w:tcPr>
            <w:tcW w:w="1041" w:type="dxa"/>
            <w:shd w:val="clear" w:color="auto" w:fill="auto"/>
            <w:vAlign w:val="center"/>
          </w:tcPr>
          <w:p w14:paraId="4BD4A6BE" w14:textId="77777777" w:rsidR="005E0156" w:rsidRPr="0076656F" w:rsidRDefault="006A0143">
            <w:pPr>
              <w:pStyle w:val="af5"/>
            </w:pPr>
            <w:r w:rsidRPr="0076656F">
              <w:t>1.08</w:t>
            </w:r>
          </w:p>
        </w:tc>
        <w:tc>
          <w:tcPr>
            <w:tcW w:w="1041" w:type="dxa"/>
            <w:shd w:val="clear" w:color="auto" w:fill="auto"/>
            <w:vAlign w:val="center"/>
          </w:tcPr>
          <w:p w14:paraId="380DAB34" w14:textId="77777777" w:rsidR="005E0156" w:rsidRPr="0076656F" w:rsidRDefault="006A0143">
            <w:pPr>
              <w:pStyle w:val="af5"/>
            </w:pPr>
            <w:r w:rsidRPr="0076656F">
              <w:t>3.05</w:t>
            </w:r>
          </w:p>
        </w:tc>
        <w:tc>
          <w:tcPr>
            <w:tcW w:w="1041" w:type="dxa"/>
            <w:shd w:val="clear" w:color="auto" w:fill="auto"/>
            <w:vAlign w:val="center"/>
          </w:tcPr>
          <w:p w14:paraId="7F6DBE1B" w14:textId="77777777" w:rsidR="005E0156" w:rsidRPr="0076656F" w:rsidRDefault="006A0143">
            <w:pPr>
              <w:pStyle w:val="af5"/>
            </w:pPr>
            <w:r w:rsidRPr="0076656F">
              <w:t>4.09</w:t>
            </w:r>
          </w:p>
        </w:tc>
        <w:tc>
          <w:tcPr>
            <w:tcW w:w="1041" w:type="dxa"/>
            <w:shd w:val="clear" w:color="auto" w:fill="auto"/>
            <w:vAlign w:val="center"/>
          </w:tcPr>
          <w:p w14:paraId="3023184E" w14:textId="77777777" w:rsidR="005E0156" w:rsidRPr="0076656F" w:rsidRDefault="006A0143">
            <w:pPr>
              <w:pStyle w:val="af5"/>
            </w:pPr>
            <w:r w:rsidRPr="0076656F">
              <w:t>3.73</w:t>
            </w:r>
          </w:p>
        </w:tc>
        <w:tc>
          <w:tcPr>
            <w:tcW w:w="1042" w:type="dxa"/>
            <w:shd w:val="clear" w:color="auto" w:fill="auto"/>
            <w:vAlign w:val="center"/>
          </w:tcPr>
          <w:p w14:paraId="4D6843F9" w14:textId="77777777" w:rsidR="005E0156" w:rsidRPr="0076656F" w:rsidRDefault="006A0143">
            <w:pPr>
              <w:pStyle w:val="af5"/>
            </w:pPr>
            <w:r w:rsidRPr="0076656F">
              <w:t>10.54</w:t>
            </w:r>
          </w:p>
        </w:tc>
        <w:tc>
          <w:tcPr>
            <w:tcW w:w="1042" w:type="dxa"/>
            <w:shd w:val="clear" w:color="auto" w:fill="auto"/>
            <w:vAlign w:val="center"/>
          </w:tcPr>
          <w:p w14:paraId="340486EB" w14:textId="77777777" w:rsidR="005E0156" w:rsidRPr="0076656F" w:rsidRDefault="006A0143">
            <w:pPr>
              <w:pStyle w:val="af5"/>
            </w:pPr>
            <w:r w:rsidRPr="0076656F">
              <w:t>14.14</w:t>
            </w:r>
          </w:p>
        </w:tc>
        <w:tc>
          <w:tcPr>
            <w:tcW w:w="1042" w:type="dxa"/>
            <w:shd w:val="clear" w:color="auto" w:fill="auto"/>
            <w:vAlign w:val="center"/>
          </w:tcPr>
          <w:p w14:paraId="2CB8A895" w14:textId="77777777" w:rsidR="005E0156" w:rsidRPr="0076656F" w:rsidRDefault="006A0143">
            <w:pPr>
              <w:pStyle w:val="af5"/>
            </w:pPr>
            <w:r w:rsidRPr="0076656F">
              <w:t>5</w:t>
            </w:r>
          </w:p>
        </w:tc>
      </w:tr>
      <w:tr w:rsidR="005E0156" w:rsidRPr="0076656F" w14:paraId="20B60430" w14:textId="77777777">
        <w:trPr>
          <w:jc w:val="center"/>
        </w:trPr>
        <w:tc>
          <w:tcPr>
            <w:tcW w:w="1042" w:type="dxa"/>
            <w:shd w:val="clear" w:color="auto" w:fill="auto"/>
            <w:vAlign w:val="center"/>
          </w:tcPr>
          <w:p w14:paraId="7846A14A" w14:textId="77777777" w:rsidR="005E0156" w:rsidRPr="0076656F" w:rsidRDefault="006A0143">
            <w:pPr>
              <w:pStyle w:val="af5"/>
            </w:pPr>
            <w:r w:rsidRPr="0076656F">
              <w:rPr>
                <w:rFonts w:hint="eastAsia"/>
              </w:rPr>
              <w:t>样品3</w:t>
            </w:r>
          </w:p>
        </w:tc>
        <w:tc>
          <w:tcPr>
            <w:tcW w:w="1042" w:type="dxa"/>
            <w:shd w:val="clear" w:color="auto" w:fill="auto"/>
            <w:vAlign w:val="center"/>
          </w:tcPr>
          <w:p w14:paraId="48A68A6B" w14:textId="77777777" w:rsidR="005E0156" w:rsidRPr="0076656F" w:rsidRDefault="006A0143">
            <w:pPr>
              <w:pStyle w:val="af5"/>
            </w:pPr>
            <w:r w:rsidRPr="0076656F">
              <w:rPr>
                <w:rFonts w:hint="eastAsia"/>
              </w:rPr>
              <w:t>5</w:t>
            </w:r>
            <w:r w:rsidRPr="0076656F">
              <w:t>1</w:t>
            </w:r>
          </w:p>
        </w:tc>
        <w:tc>
          <w:tcPr>
            <w:tcW w:w="1041" w:type="dxa"/>
            <w:shd w:val="clear" w:color="auto" w:fill="auto"/>
            <w:vAlign w:val="center"/>
          </w:tcPr>
          <w:p w14:paraId="3819127F" w14:textId="77777777" w:rsidR="005E0156" w:rsidRPr="0076656F" w:rsidRDefault="006A0143">
            <w:pPr>
              <w:pStyle w:val="af5"/>
            </w:pPr>
            <w:r w:rsidRPr="0076656F">
              <w:rPr>
                <w:rFonts w:hint="eastAsia"/>
              </w:rPr>
              <w:t>1</w:t>
            </w:r>
            <w:r w:rsidRPr="0076656F">
              <w:t>.45</w:t>
            </w:r>
          </w:p>
        </w:tc>
        <w:tc>
          <w:tcPr>
            <w:tcW w:w="1041" w:type="dxa"/>
            <w:shd w:val="clear" w:color="auto" w:fill="auto"/>
            <w:vAlign w:val="center"/>
          </w:tcPr>
          <w:p w14:paraId="34E773FE" w14:textId="77777777" w:rsidR="005E0156" w:rsidRPr="0076656F" w:rsidRDefault="006A0143">
            <w:pPr>
              <w:pStyle w:val="af5"/>
            </w:pPr>
            <w:r w:rsidRPr="0076656F">
              <w:rPr>
                <w:rFonts w:hint="eastAsia"/>
              </w:rPr>
              <w:t>4</w:t>
            </w:r>
            <w:r w:rsidRPr="0076656F">
              <w:t>.10</w:t>
            </w:r>
          </w:p>
        </w:tc>
        <w:tc>
          <w:tcPr>
            <w:tcW w:w="1041" w:type="dxa"/>
            <w:shd w:val="clear" w:color="auto" w:fill="auto"/>
            <w:vAlign w:val="center"/>
          </w:tcPr>
          <w:p w14:paraId="2E59B9A8" w14:textId="77777777" w:rsidR="005E0156" w:rsidRPr="0076656F" w:rsidRDefault="006A0143">
            <w:pPr>
              <w:pStyle w:val="af5"/>
            </w:pPr>
            <w:r w:rsidRPr="0076656F">
              <w:rPr>
                <w:rFonts w:hint="eastAsia"/>
              </w:rPr>
              <w:t>8</w:t>
            </w:r>
            <w:r w:rsidRPr="0076656F">
              <w:t>.00</w:t>
            </w:r>
          </w:p>
        </w:tc>
        <w:tc>
          <w:tcPr>
            <w:tcW w:w="1041" w:type="dxa"/>
            <w:shd w:val="clear" w:color="auto" w:fill="auto"/>
            <w:vAlign w:val="center"/>
          </w:tcPr>
          <w:p w14:paraId="43342877" w14:textId="77777777" w:rsidR="005E0156" w:rsidRPr="0076656F" w:rsidRDefault="006A0143">
            <w:pPr>
              <w:pStyle w:val="af5"/>
            </w:pPr>
            <w:r w:rsidRPr="0076656F">
              <w:rPr>
                <w:rFonts w:hint="eastAsia"/>
              </w:rPr>
              <w:t>3</w:t>
            </w:r>
            <w:r w:rsidRPr="0076656F">
              <w:t>.68</w:t>
            </w:r>
          </w:p>
        </w:tc>
        <w:tc>
          <w:tcPr>
            <w:tcW w:w="1042" w:type="dxa"/>
            <w:shd w:val="clear" w:color="auto" w:fill="auto"/>
            <w:vAlign w:val="center"/>
          </w:tcPr>
          <w:p w14:paraId="43012D2E" w14:textId="77777777" w:rsidR="005E0156" w:rsidRPr="0076656F" w:rsidRDefault="006A0143">
            <w:pPr>
              <w:pStyle w:val="af5"/>
            </w:pPr>
            <w:r w:rsidRPr="0076656F">
              <w:rPr>
                <w:rFonts w:hint="eastAsia"/>
              </w:rPr>
              <w:t>1</w:t>
            </w:r>
            <w:r w:rsidRPr="0076656F">
              <w:t>0.40</w:t>
            </w:r>
          </w:p>
        </w:tc>
        <w:tc>
          <w:tcPr>
            <w:tcW w:w="1042" w:type="dxa"/>
            <w:shd w:val="clear" w:color="auto" w:fill="auto"/>
            <w:vAlign w:val="center"/>
          </w:tcPr>
          <w:p w14:paraId="1F2F1049" w14:textId="77777777" w:rsidR="005E0156" w:rsidRPr="0076656F" w:rsidRDefault="006A0143">
            <w:pPr>
              <w:pStyle w:val="af5"/>
            </w:pPr>
            <w:r w:rsidRPr="0076656F">
              <w:rPr>
                <w:rFonts w:hint="eastAsia"/>
              </w:rPr>
              <w:t>2</w:t>
            </w:r>
            <w:r w:rsidRPr="0076656F">
              <w:t>0.30</w:t>
            </w:r>
          </w:p>
        </w:tc>
        <w:tc>
          <w:tcPr>
            <w:tcW w:w="1042" w:type="dxa"/>
            <w:shd w:val="clear" w:color="auto" w:fill="auto"/>
            <w:vAlign w:val="center"/>
          </w:tcPr>
          <w:p w14:paraId="6B907A70" w14:textId="77777777" w:rsidR="005E0156" w:rsidRPr="0076656F" w:rsidRDefault="006A0143">
            <w:pPr>
              <w:pStyle w:val="af5"/>
            </w:pPr>
            <w:r w:rsidRPr="0076656F">
              <w:rPr>
                <w:rFonts w:hint="eastAsia"/>
              </w:rPr>
              <w:t>5</w:t>
            </w:r>
          </w:p>
        </w:tc>
      </w:tr>
      <w:tr w:rsidR="005E0156" w:rsidRPr="0076656F" w14:paraId="579883A5" w14:textId="77777777">
        <w:trPr>
          <w:jc w:val="center"/>
        </w:trPr>
        <w:tc>
          <w:tcPr>
            <w:tcW w:w="1042" w:type="dxa"/>
            <w:shd w:val="clear" w:color="auto" w:fill="auto"/>
            <w:vAlign w:val="center"/>
          </w:tcPr>
          <w:p w14:paraId="01CB75B1" w14:textId="77777777" w:rsidR="005E0156" w:rsidRPr="0076656F" w:rsidRDefault="006A0143">
            <w:pPr>
              <w:pStyle w:val="af5"/>
            </w:pPr>
            <w:r w:rsidRPr="0076656F">
              <w:rPr>
                <w:rFonts w:hint="eastAsia"/>
              </w:rPr>
              <w:t>样品4</w:t>
            </w:r>
          </w:p>
        </w:tc>
        <w:tc>
          <w:tcPr>
            <w:tcW w:w="1042" w:type="dxa"/>
            <w:shd w:val="clear" w:color="auto" w:fill="auto"/>
            <w:vAlign w:val="center"/>
          </w:tcPr>
          <w:p w14:paraId="756EA904" w14:textId="77777777" w:rsidR="005E0156" w:rsidRPr="0076656F" w:rsidRDefault="006A0143">
            <w:pPr>
              <w:pStyle w:val="af5"/>
            </w:pPr>
            <w:r w:rsidRPr="0076656F">
              <w:rPr>
                <w:rFonts w:hint="eastAsia"/>
              </w:rPr>
              <w:t>6</w:t>
            </w:r>
            <w:r w:rsidRPr="0076656F">
              <w:t>2</w:t>
            </w:r>
          </w:p>
        </w:tc>
        <w:tc>
          <w:tcPr>
            <w:tcW w:w="1041" w:type="dxa"/>
            <w:shd w:val="clear" w:color="auto" w:fill="auto"/>
            <w:vAlign w:val="center"/>
          </w:tcPr>
          <w:p w14:paraId="3156F49E" w14:textId="77777777" w:rsidR="005E0156" w:rsidRPr="0076656F" w:rsidRDefault="006A0143">
            <w:pPr>
              <w:pStyle w:val="af5"/>
            </w:pPr>
            <w:r w:rsidRPr="0076656F">
              <w:rPr>
                <w:rFonts w:hint="eastAsia"/>
              </w:rPr>
              <w:t>1</w:t>
            </w:r>
            <w:r w:rsidRPr="0076656F">
              <w:t>.97</w:t>
            </w:r>
          </w:p>
        </w:tc>
        <w:tc>
          <w:tcPr>
            <w:tcW w:w="1041" w:type="dxa"/>
            <w:shd w:val="clear" w:color="auto" w:fill="auto"/>
            <w:vAlign w:val="center"/>
          </w:tcPr>
          <w:p w14:paraId="6FF32D08" w14:textId="77777777" w:rsidR="005E0156" w:rsidRPr="0076656F" w:rsidRDefault="006A0143">
            <w:pPr>
              <w:pStyle w:val="af5"/>
            </w:pPr>
            <w:r w:rsidRPr="0076656F">
              <w:rPr>
                <w:rFonts w:hint="eastAsia"/>
              </w:rPr>
              <w:t>5</w:t>
            </w:r>
            <w:r w:rsidRPr="0076656F">
              <w:t>.59</w:t>
            </w:r>
          </w:p>
        </w:tc>
        <w:tc>
          <w:tcPr>
            <w:tcW w:w="1041" w:type="dxa"/>
            <w:shd w:val="clear" w:color="auto" w:fill="auto"/>
            <w:vAlign w:val="center"/>
          </w:tcPr>
          <w:p w14:paraId="5F1391BA" w14:textId="77777777" w:rsidR="005E0156" w:rsidRPr="0076656F" w:rsidRDefault="006A0143">
            <w:pPr>
              <w:pStyle w:val="af5"/>
            </w:pPr>
            <w:r w:rsidRPr="0076656F">
              <w:rPr>
                <w:rFonts w:hint="eastAsia"/>
              </w:rPr>
              <w:t>8</w:t>
            </w:r>
            <w:r w:rsidRPr="0076656F">
              <w:t>.98</w:t>
            </w:r>
          </w:p>
        </w:tc>
        <w:tc>
          <w:tcPr>
            <w:tcW w:w="1041" w:type="dxa"/>
            <w:shd w:val="clear" w:color="auto" w:fill="auto"/>
            <w:vAlign w:val="center"/>
          </w:tcPr>
          <w:p w14:paraId="0CCA764C" w14:textId="77777777" w:rsidR="005E0156" w:rsidRPr="0076656F" w:rsidRDefault="006A0143">
            <w:pPr>
              <w:pStyle w:val="af5"/>
            </w:pPr>
            <w:r w:rsidRPr="0076656F">
              <w:rPr>
                <w:rFonts w:hint="eastAsia"/>
              </w:rPr>
              <w:t>2</w:t>
            </w:r>
            <w:r w:rsidRPr="0076656F">
              <w:t>.81</w:t>
            </w:r>
          </w:p>
        </w:tc>
        <w:tc>
          <w:tcPr>
            <w:tcW w:w="1042" w:type="dxa"/>
            <w:shd w:val="clear" w:color="auto" w:fill="auto"/>
            <w:vAlign w:val="center"/>
          </w:tcPr>
          <w:p w14:paraId="4E290066" w14:textId="77777777" w:rsidR="005E0156" w:rsidRPr="0076656F" w:rsidRDefault="006A0143">
            <w:pPr>
              <w:pStyle w:val="af5"/>
            </w:pPr>
            <w:r w:rsidRPr="0076656F">
              <w:rPr>
                <w:rFonts w:hint="eastAsia"/>
              </w:rPr>
              <w:t>7</w:t>
            </w:r>
            <w:r w:rsidRPr="0076656F">
              <w:t>.96</w:t>
            </w:r>
          </w:p>
        </w:tc>
        <w:tc>
          <w:tcPr>
            <w:tcW w:w="1042" w:type="dxa"/>
            <w:shd w:val="clear" w:color="auto" w:fill="auto"/>
            <w:vAlign w:val="center"/>
          </w:tcPr>
          <w:p w14:paraId="16012B24" w14:textId="77777777" w:rsidR="005E0156" w:rsidRPr="0076656F" w:rsidRDefault="006A0143">
            <w:pPr>
              <w:pStyle w:val="af5"/>
            </w:pPr>
            <w:r w:rsidRPr="0076656F">
              <w:rPr>
                <w:rFonts w:hint="eastAsia"/>
              </w:rPr>
              <w:t>1</w:t>
            </w:r>
            <w:r w:rsidRPr="0076656F">
              <w:t>2.80</w:t>
            </w:r>
          </w:p>
        </w:tc>
        <w:tc>
          <w:tcPr>
            <w:tcW w:w="1042" w:type="dxa"/>
            <w:shd w:val="clear" w:color="auto" w:fill="auto"/>
            <w:vAlign w:val="center"/>
          </w:tcPr>
          <w:p w14:paraId="45E0AEA3" w14:textId="77777777" w:rsidR="005E0156" w:rsidRPr="0076656F" w:rsidRDefault="006A0143">
            <w:pPr>
              <w:pStyle w:val="af5"/>
            </w:pPr>
            <w:r w:rsidRPr="0076656F">
              <w:rPr>
                <w:rFonts w:hint="eastAsia"/>
              </w:rPr>
              <w:t>5</w:t>
            </w:r>
          </w:p>
        </w:tc>
      </w:tr>
      <w:tr w:rsidR="005E0156" w:rsidRPr="0076656F" w14:paraId="2A6D32CA" w14:textId="77777777">
        <w:trPr>
          <w:jc w:val="center"/>
        </w:trPr>
        <w:tc>
          <w:tcPr>
            <w:tcW w:w="9374" w:type="dxa"/>
            <w:gridSpan w:val="9"/>
            <w:shd w:val="clear" w:color="auto" w:fill="auto"/>
            <w:vAlign w:val="center"/>
          </w:tcPr>
          <w:p w14:paraId="10FF4861" w14:textId="77777777" w:rsidR="005E0156" w:rsidRPr="0076656F" w:rsidRDefault="006A0143">
            <w:pPr>
              <w:pStyle w:val="af2"/>
              <w:ind w:leftChars="50" w:left="105" w:firstLineChars="50" w:firstLine="90"/>
              <w:rPr>
                <w:rFonts w:hAnsi="宋体"/>
                <w:sz w:val="18"/>
                <w:szCs w:val="18"/>
              </w:rPr>
            </w:pPr>
            <w:r w:rsidRPr="0076656F">
              <w:rPr>
                <w:rFonts w:hAnsi="宋体"/>
                <w:sz w:val="18"/>
                <w:szCs w:val="18"/>
              </w:rPr>
              <w:t>S</w:t>
            </w:r>
            <w:r w:rsidRPr="0076656F">
              <w:rPr>
                <w:rFonts w:hAnsi="宋体"/>
                <w:sz w:val="18"/>
                <w:szCs w:val="18"/>
                <w:vertAlign w:val="subscript"/>
              </w:rPr>
              <w:t>r</w:t>
            </w:r>
            <w:r w:rsidRPr="0076656F">
              <w:rPr>
                <w:rFonts w:hAnsi="宋体"/>
                <w:sz w:val="18"/>
                <w:szCs w:val="18"/>
              </w:rPr>
              <w:t xml:space="preserve">   实验室内标准差（以测量单位表示）；</w:t>
            </w:r>
          </w:p>
          <w:p w14:paraId="2C88793F" w14:textId="77777777" w:rsidR="005E0156" w:rsidRPr="0076656F" w:rsidRDefault="006A0143">
            <w:pPr>
              <w:pStyle w:val="af2"/>
              <w:ind w:leftChars="50" w:left="105" w:firstLineChars="50" w:firstLine="90"/>
              <w:rPr>
                <w:rFonts w:hAnsi="宋体"/>
                <w:sz w:val="18"/>
                <w:szCs w:val="18"/>
              </w:rPr>
            </w:pPr>
            <w:r w:rsidRPr="0076656F">
              <w:rPr>
                <w:rFonts w:hAnsi="宋体"/>
                <w:sz w:val="18"/>
                <w:szCs w:val="18"/>
              </w:rPr>
              <w:t>r    重复性（以测量单位表示）；</w:t>
            </w:r>
          </w:p>
          <w:p w14:paraId="0AA02EB8" w14:textId="77777777" w:rsidR="005E0156" w:rsidRPr="0076656F" w:rsidRDefault="006A0143">
            <w:pPr>
              <w:pStyle w:val="af2"/>
              <w:ind w:leftChars="50" w:left="105" w:firstLineChars="0" w:firstLine="0"/>
              <w:rPr>
                <w:rFonts w:hAnsi="宋体"/>
                <w:sz w:val="18"/>
                <w:szCs w:val="18"/>
              </w:rPr>
            </w:pPr>
            <w:r w:rsidRPr="0076656F">
              <w:rPr>
                <w:rFonts w:hAnsi="宋体"/>
                <w:sz w:val="18"/>
                <w:szCs w:val="18"/>
              </w:rPr>
              <w:t>（r） 重复性（以平均值的百分数表示）；</w:t>
            </w:r>
          </w:p>
          <w:p w14:paraId="3E2D1199" w14:textId="77777777" w:rsidR="005E0156" w:rsidRPr="0076656F" w:rsidRDefault="006A0143">
            <w:pPr>
              <w:pStyle w:val="af2"/>
              <w:ind w:leftChars="50" w:left="105" w:firstLineChars="50" w:firstLine="90"/>
              <w:rPr>
                <w:rFonts w:hAnsi="宋体"/>
                <w:sz w:val="18"/>
                <w:szCs w:val="18"/>
              </w:rPr>
            </w:pPr>
            <w:r w:rsidRPr="0076656F">
              <w:rPr>
                <w:rFonts w:hAnsi="宋体"/>
                <w:sz w:val="18"/>
                <w:szCs w:val="18"/>
              </w:rPr>
              <w:t>S</w:t>
            </w:r>
            <w:r w:rsidRPr="0076656F">
              <w:rPr>
                <w:rFonts w:hAnsi="宋体"/>
                <w:sz w:val="18"/>
                <w:szCs w:val="18"/>
                <w:vertAlign w:val="subscript"/>
              </w:rPr>
              <w:t>R</w:t>
            </w:r>
            <w:r w:rsidRPr="0076656F">
              <w:rPr>
                <w:rFonts w:hAnsi="宋体"/>
                <w:sz w:val="18"/>
                <w:szCs w:val="18"/>
              </w:rPr>
              <w:t xml:space="preserve">   实验室间标准差（以测量单位表示）；</w:t>
            </w:r>
          </w:p>
          <w:p w14:paraId="620902BB" w14:textId="77777777" w:rsidR="005E0156" w:rsidRPr="0076656F" w:rsidRDefault="006A0143">
            <w:pPr>
              <w:pStyle w:val="af2"/>
              <w:ind w:leftChars="50" w:left="105" w:firstLineChars="50" w:firstLine="90"/>
              <w:rPr>
                <w:rFonts w:hAnsi="宋体"/>
                <w:sz w:val="18"/>
                <w:szCs w:val="18"/>
              </w:rPr>
            </w:pPr>
            <w:r w:rsidRPr="0076656F">
              <w:rPr>
                <w:rFonts w:hAnsi="宋体"/>
                <w:sz w:val="18"/>
                <w:szCs w:val="18"/>
              </w:rPr>
              <w:t>R    再现性（以测量单位表示）；</w:t>
            </w:r>
          </w:p>
          <w:p w14:paraId="0EBAAC35" w14:textId="77777777" w:rsidR="005E0156" w:rsidRPr="0076656F" w:rsidRDefault="006A0143">
            <w:pPr>
              <w:pStyle w:val="af5"/>
              <w:jc w:val="left"/>
            </w:pPr>
            <w:r w:rsidRPr="0076656F">
              <w:rPr>
                <w:rFonts w:hAnsi="宋体"/>
                <w:szCs w:val="18"/>
              </w:rPr>
              <w:t>（R） 再现性（以平均值的百分数表示）</w:t>
            </w:r>
            <w:r w:rsidRPr="0076656F">
              <w:rPr>
                <w:rFonts w:hAnsi="宋体" w:hint="eastAsia"/>
                <w:szCs w:val="18"/>
              </w:rPr>
              <w:t>。</w:t>
            </w:r>
          </w:p>
        </w:tc>
      </w:tr>
    </w:tbl>
    <w:p w14:paraId="4D26D33F" w14:textId="77777777" w:rsidR="00613C92" w:rsidRPr="0076656F" w:rsidRDefault="00613C92">
      <w:pPr>
        <w:spacing w:line="360" w:lineRule="auto"/>
        <w:rPr>
          <w:rFonts w:eastAsia="黑体"/>
          <w:sz w:val="24"/>
        </w:rPr>
      </w:pPr>
    </w:p>
    <w:p w14:paraId="3A423870" w14:textId="322B9604" w:rsidR="005E0156" w:rsidRPr="0076656F" w:rsidRDefault="006A0143">
      <w:pPr>
        <w:spacing w:line="360" w:lineRule="auto"/>
        <w:rPr>
          <w:rFonts w:eastAsia="黑体"/>
          <w:sz w:val="24"/>
        </w:rPr>
      </w:pPr>
      <w:r w:rsidRPr="0076656F">
        <w:rPr>
          <w:rFonts w:eastAsia="黑体" w:hint="eastAsia"/>
          <w:sz w:val="24"/>
        </w:rPr>
        <w:lastRenderedPageBreak/>
        <w:t>3</w:t>
      </w:r>
      <w:r w:rsidRPr="0076656F">
        <w:rPr>
          <w:rFonts w:eastAsia="黑体"/>
          <w:sz w:val="24"/>
        </w:rPr>
        <w:t>.2</w:t>
      </w:r>
      <w:r w:rsidRPr="0076656F">
        <w:rPr>
          <w:rFonts w:eastAsia="黑体" w:hint="eastAsia"/>
          <w:sz w:val="24"/>
        </w:rPr>
        <w:t>技术经济论证和预期的经济效果</w:t>
      </w:r>
    </w:p>
    <w:p w14:paraId="197BFE5A" w14:textId="77777777" w:rsidR="005E0156" w:rsidRPr="0076656F" w:rsidRDefault="006A0143">
      <w:pPr>
        <w:spacing w:line="360" w:lineRule="auto"/>
        <w:ind w:firstLineChars="250" w:firstLine="600"/>
        <w:rPr>
          <w:color w:val="000000" w:themeColor="text1"/>
          <w:sz w:val="24"/>
        </w:rPr>
      </w:pPr>
      <w:r w:rsidRPr="0076656F">
        <w:rPr>
          <w:rFonts w:hint="eastAsia"/>
          <w:color w:val="000000" w:themeColor="text1"/>
          <w:sz w:val="24"/>
        </w:rPr>
        <w:t>本次标准修订将使我国天然橡胶塑性保持率的测定国家标准的技术内容更加规范，且与国际标准保持一致，从而有利于对国产和进口天然橡胶的质量监管，进一步提高国产天然生胶的质量，促进我国橡胶行业的发展，并为我国天然橡胶生产和国际贸易提供技术保障，具有较好的经济效益和社会效益。</w:t>
      </w:r>
    </w:p>
    <w:p w14:paraId="44D9781F" w14:textId="6420A1B2" w:rsidR="005E0156" w:rsidRPr="0076656F" w:rsidRDefault="006A0143">
      <w:pPr>
        <w:spacing w:line="360" w:lineRule="auto"/>
        <w:rPr>
          <w:rFonts w:eastAsia="黑体"/>
          <w:sz w:val="24"/>
        </w:rPr>
      </w:pPr>
      <w:r w:rsidRPr="0076656F">
        <w:rPr>
          <w:rFonts w:eastAsia="黑体"/>
          <w:sz w:val="24"/>
        </w:rPr>
        <w:t>4</w:t>
      </w:r>
      <w:r w:rsidRPr="0076656F">
        <w:rPr>
          <w:rFonts w:eastAsia="黑体" w:hint="eastAsia"/>
          <w:sz w:val="24"/>
        </w:rPr>
        <w:t>采用国际标准</w:t>
      </w:r>
      <w:r w:rsidR="00BF3828" w:rsidRPr="0076656F">
        <w:rPr>
          <w:rFonts w:eastAsia="黑体" w:hint="eastAsia"/>
          <w:sz w:val="24"/>
        </w:rPr>
        <w:t>和国外先进标准的程度以及与国际、国外同类标准水平的对比情况</w:t>
      </w:r>
    </w:p>
    <w:p w14:paraId="0D74DAB9" w14:textId="116ED3DF" w:rsidR="00613C92" w:rsidRPr="0076656F" w:rsidRDefault="006A0143" w:rsidP="00613C92">
      <w:pPr>
        <w:spacing w:line="360" w:lineRule="auto"/>
        <w:ind w:firstLine="480"/>
        <w:rPr>
          <w:rFonts w:hAnsi="宋体"/>
          <w:sz w:val="24"/>
        </w:rPr>
      </w:pPr>
      <w:r w:rsidRPr="0076656F">
        <w:rPr>
          <w:rFonts w:hAnsi="宋体" w:hint="eastAsia"/>
          <w:sz w:val="24"/>
        </w:rPr>
        <w:t>本文件</w:t>
      </w:r>
      <w:r w:rsidR="00A902CE" w:rsidRPr="0076656F">
        <w:rPr>
          <w:rFonts w:hAnsi="宋体" w:hint="eastAsia"/>
          <w:sz w:val="24"/>
        </w:rPr>
        <w:t>修改</w:t>
      </w:r>
      <w:r w:rsidRPr="0076656F">
        <w:rPr>
          <w:rFonts w:hAnsi="宋体" w:hint="eastAsia"/>
          <w:sz w:val="24"/>
        </w:rPr>
        <w:t>采用</w:t>
      </w:r>
      <w:r w:rsidRPr="0076656F">
        <w:rPr>
          <w:sz w:val="24"/>
        </w:rPr>
        <w:t xml:space="preserve">ISO </w:t>
      </w:r>
      <w:r w:rsidRPr="0076656F">
        <w:rPr>
          <w:rFonts w:hint="eastAsia"/>
          <w:sz w:val="24"/>
        </w:rPr>
        <w:t>2930</w:t>
      </w:r>
      <w:r w:rsidR="00A902CE" w:rsidRPr="0076656F">
        <w:rPr>
          <w:rFonts w:hAnsi="宋体" w:hint="eastAsia"/>
          <w:sz w:val="24"/>
        </w:rPr>
        <w:t>:</w:t>
      </w:r>
      <w:r w:rsidRPr="0076656F">
        <w:rPr>
          <w:sz w:val="24"/>
        </w:rPr>
        <w:t>201</w:t>
      </w:r>
      <w:r w:rsidRPr="0076656F">
        <w:rPr>
          <w:rFonts w:hint="eastAsia"/>
          <w:sz w:val="24"/>
        </w:rPr>
        <w:t>7</w:t>
      </w:r>
      <w:r w:rsidR="001A1E5F" w:rsidRPr="0076656F">
        <w:rPr>
          <w:sz w:val="24"/>
        </w:rPr>
        <w:t xml:space="preserve"> </w:t>
      </w:r>
      <w:r w:rsidR="00BF3828" w:rsidRPr="0076656F">
        <w:rPr>
          <w:rFonts w:hint="eastAsia"/>
          <w:sz w:val="24"/>
        </w:rPr>
        <w:t>《</w:t>
      </w:r>
      <w:r w:rsidR="00A902CE" w:rsidRPr="0076656F">
        <w:rPr>
          <w:rFonts w:hint="eastAsia"/>
          <w:sz w:val="24"/>
        </w:rPr>
        <w:t>天然生胶</w:t>
      </w:r>
      <w:r w:rsidR="00A902CE" w:rsidRPr="0076656F">
        <w:rPr>
          <w:rFonts w:hint="eastAsia"/>
          <w:sz w:val="24"/>
        </w:rPr>
        <w:t xml:space="preserve"> </w:t>
      </w:r>
      <w:r w:rsidR="00A902CE" w:rsidRPr="0076656F">
        <w:rPr>
          <w:rFonts w:hint="eastAsia"/>
          <w:sz w:val="24"/>
        </w:rPr>
        <w:t>塑性保持率（</w:t>
      </w:r>
      <w:r w:rsidR="00A902CE" w:rsidRPr="0076656F">
        <w:rPr>
          <w:rFonts w:hint="eastAsia"/>
          <w:sz w:val="24"/>
        </w:rPr>
        <w:t>P</w:t>
      </w:r>
      <w:r w:rsidR="00A902CE" w:rsidRPr="0076656F">
        <w:rPr>
          <w:sz w:val="24"/>
        </w:rPr>
        <w:t>RI</w:t>
      </w:r>
      <w:r w:rsidR="00A902CE" w:rsidRPr="0076656F">
        <w:rPr>
          <w:rFonts w:hint="eastAsia"/>
          <w:sz w:val="24"/>
        </w:rPr>
        <w:t>）的测定</w:t>
      </w:r>
      <w:r w:rsidR="00BF3828" w:rsidRPr="0076656F">
        <w:rPr>
          <w:rFonts w:hint="eastAsia"/>
          <w:sz w:val="24"/>
        </w:rPr>
        <w:t>》</w:t>
      </w:r>
      <w:r w:rsidR="00613C92" w:rsidRPr="0076656F">
        <w:rPr>
          <w:rFonts w:hint="eastAsia"/>
          <w:sz w:val="24"/>
        </w:rPr>
        <w:t>,</w:t>
      </w:r>
      <w:r w:rsidR="001A1E5F" w:rsidRPr="0076656F">
        <w:rPr>
          <w:sz w:val="24"/>
        </w:rPr>
        <w:t xml:space="preserve"> </w:t>
      </w:r>
      <w:r w:rsidR="00613C92" w:rsidRPr="0076656F">
        <w:rPr>
          <w:rFonts w:hAnsi="宋体" w:hint="eastAsia"/>
          <w:sz w:val="24"/>
        </w:rPr>
        <w:t>与</w:t>
      </w:r>
      <w:r w:rsidR="00613C92" w:rsidRPr="0076656F">
        <w:rPr>
          <w:rFonts w:hAnsi="宋体" w:hint="eastAsia"/>
          <w:sz w:val="24"/>
        </w:rPr>
        <w:t>ISO 2930</w:t>
      </w:r>
      <w:r w:rsidR="00613C92" w:rsidRPr="0076656F">
        <w:rPr>
          <w:rFonts w:hAnsi="宋体" w:hint="eastAsia"/>
          <w:sz w:val="24"/>
        </w:rPr>
        <w:t>：</w:t>
      </w:r>
      <w:r w:rsidR="00613C92" w:rsidRPr="0076656F">
        <w:rPr>
          <w:rFonts w:hAnsi="宋体" w:hint="eastAsia"/>
          <w:sz w:val="24"/>
        </w:rPr>
        <w:t>2017</w:t>
      </w:r>
      <w:r w:rsidR="00613C92" w:rsidRPr="0076656F">
        <w:rPr>
          <w:rFonts w:hAnsi="宋体" w:hint="eastAsia"/>
          <w:sz w:val="24"/>
        </w:rPr>
        <w:t>相比存在技术性差异，技术性差异及其原因如下：</w:t>
      </w:r>
    </w:p>
    <w:p w14:paraId="56F7A0C8" w14:textId="3FEB2248" w:rsidR="00613C92" w:rsidRPr="0076656F" w:rsidRDefault="00613C92" w:rsidP="00613C92">
      <w:pPr>
        <w:spacing w:line="360" w:lineRule="auto"/>
        <w:ind w:firstLine="480"/>
        <w:rPr>
          <w:rFonts w:hAnsi="宋体"/>
          <w:sz w:val="24"/>
        </w:rPr>
      </w:pPr>
      <w:r w:rsidRPr="0076656F">
        <w:rPr>
          <w:rFonts w:hAnsi="宋体" w:hint="eastAsia"/>
          <w:sz w:val="24"/>
        </w:rPr>
        <w:t>（</w:t>
      </w:r>
      <w:r w:rsidRPr="0076656F">
        <w:rPr>
          <w:rFonts w:hAnsi="宋体" w:hint="eastAsia"/>
          <w:sz w:val="24"/>
        </w:rPr>
        <w:t>1</w:t>
      </w:r>
      <w:r w:rsidRPr="0076656F">
        <w:rPr>
          <w:rFonts w:hAnsi="宋体" w:hint="eastAsia"/>
          <w:sz w:val="24"/>
        </w:rPr>
        <w:t>）关于规范性引用文件，本标准做了具有技术差异的调整，以适应我国的技术条件。调整的情况集中反映在第</w:t>
      </w:r>
      <w:r w:rsidRPr="0076656F">
        <w:rPr>
          <w:rFonts w:hAnsi="宋体" w:hint="eastAsia"/>
          <w:sz w:val="24"/>
        </w:rPr>
        <w:t>2</w:t>
      </w:r>
      <w:r w:rsidRPr="0076656F">
        <w:rPr>
          <w:rFonts w:hAnsi="宋体" w:hint="eastAsia"/>
          <w:sz w:val="24"/>
        </w:rPr>
        <w:t>章“规范性引用文件”中，具体调整如下：</w:t>
      </w:r>
    </w:p>
    <w:p w14:paraId="74DFED9F" w14:textId="77777777" w:rsidR="00613C92" w:rsidRPr="0076656F" w:rsidRDefault="00613C92" w:rsidP="00613C92">
      <w:pPr>
        <w:spacing w:line="360" w:lineRule="auto"/>
        <w:ind w:firstLine="480"/>
        <w:rPr>
          <w:rFonts w:hAnsi="宋体"/>
          <w:sz w:val="24"/>
        </w:rPr>
      </w:pPr>
      <w:r w:rsidRPr="0076656F">
        <w:rPr>
          <w:rFonts w:hAnsi="宋体" w:hint="eastAsia"/>
          <w:sz w:val="24"/>
        </w:rPr>
        <w:t>•</w:t>
      </w:r>
      <w:r w:rsidRPr="0076656F">
        <w:rPr>
          <w:rFonts w:hAnsi="宋体" w:hint="eastAsia"/>
          <w:sz w:val="24"/>
        </w:rPr>
        <w:tab/>
      </w:r>
      <w:r w:rsidRPr="0076656F">
        <w:rPr>
          <w:rFonts w:hAnsi="宋体" w:hint="eastAsia"/>
          <w:sz w:val="24"/>
        </w:rPr>
        <w:t>用修改采用国际标准的</w:t>
      </w:r>
      <w:r w:rsidRPr="0076656F">
        <w:rPr>
          <w:rFonts w:hAnsi="宋体" w:hint="eastAsia"/>
          <w:sz w:val="24"/>
        </w:rPr>
        <w:t>GB/T 6038</w:t>
      </w:r>
      <w:r w:rsidRPr="0076656F">
        <w:rPr>
          <w:rFonts w:hAnsi="宋体" w:hint="eastAsia"/>
          <w:sz w:val="24"/>
        </w:rPr>
        <w:t>代替了</w:t>
      </w:r>
      <w:r w:rsidRPr="0076656F">
        <w:rPr>
          <w:rFonts w:hAnsi="宋体" w:hint="eastAsia"/>
          <w:sz w:val="24"/>
        </w:rPr>
        <w:t>ISO 2393</w:t>
      </w:r>
      <w:r w:rsidRPr="0076656F">
        <w:rPr>
          <w:rFonts w:hAnsi="宋体" w:hint="eastAsia"/>
          <w:sz w:val="24"/>
        </w:rPr>
        <w:t>；</w:t>
      </w:r>
    </w:p>
    <w:p w14:paraId="4DABEC37" w14:textId="77777777" w:rsidR="00613C92" w:rsidRPr="0076656F" w:rsidRDefault="00613C92" w:rsidP="00613C92">
      <w:pPr>
        <w:spacing w:line="360" w:lineRule="auto"/>
        <w:ind w:firstLine="480"/>
        <w:rPr>
          <w:rFonts w:hAnsi="宋体"/>
          <w:sz w:val="24"/>
        </w:rPr>
      </w:pPr>
      <w:r w:rsidRPr="0076656F">
        <w:rPr>
          <w:rFonts w:hAnsi="宋体" w:hint="eastAsia"/>
          <w:sz w:val="24"/>
        </w:rPr>
        <w:t>•</w:t>
      </w:r>
      <w:r w:rsidRPr="0076656F">
        <w:rPr>
          <w:rFonts w:hAnsi="宋体" w:hint="eastAsia"/>
          <w:sz w:val="24"/>
        </w:rPr>
        <w:tab/>
      </w:r>
      <w:r w:rsidRPr="0076656F">
        <w:rPr>
          <w:rFonts w:hAnsi="宋体" w:hint="eastAsia"/>
          <w:sz w:val="24"/>
        </w:rPr>
        <w:t>用等同采用国际标准的</w:t>
      </w:r>
      <w:r w:rsidRPr="0076656F">
        <w:rPr>
          <w:rFonts w:hAnsi="宋体" w:hint="eastAsia"/>
          <w:sz w:val="24"/>
        </w:rPr>
        <w:t>GB/T 3510</w:t>
      </w:r>
      <w:r w:rsidRPr="0076656F">
        <w:rPr>
          <w:rFonts w:hAnsi="宋体" w:hint="eastAsia"/>
          <w:sz w:val="24"/>
        </w:rPr>
        <w:t>代替了</w:t>
      </w:r>
      <w:r w:rsidRPr="0076656F">
        <w:rPr>
          <w:rFonts w:hAnsi="宋体" w:hint="eastAsia"/>
          <w:sz w:val="24"/>
        </w:rPr>
        <w:t>ISO 2007</w:t>
      </w:r>
      <w:r w:rsidRPr="0076656F">
        <w:rPr>
          <w:rFonts w:hAnsi="宋体" w:hint="eastAsia"/>
          <w:sz w:val="24"/>
        </w:rPr>
        <w:t>；</w:t>
      </w:r>
    </w:p>
    <w:p w14:paraId="014241C5" w14:textId="6865B3DB" w:rsidR="00A902CE" w:rsidRPr="0076656F" w:rsidRDefault="00613C92" w:rsidP="00613C92">
      <w:pPr>
        <w:spacing w:line="360" w:lineRule="auto"/>
        <w:ind w:firstLine="480"/>
        <w:rPr>
          <w:rFonts w:hAnsi="宋体"/>
          <w:sz w:val="24"/>
        </w:rPr>
      </w:pPr>
      <w:r w:rsidRPr="0076656F">
        <w:rPr>
          <w:rFonts w:hAnsi="宋体" w:hint="eastAsia"/>
          <w:sz w:val="24"/>
        </w:rPr>
        <w:t>•</w:t>
      </w:r>
      <w:r w:rsidRPr="0076656F">
        <w:rPr>
          <w:rFonts w:hAnsi="宋体" w:hint="eastAsia"/>
          <w:sz w:val="24"/>
        </w:rPr>
        <w:tab/>
      </w:r>
      <w:r w:rsidRPr="0076656F">
        <w:rPr>
          <w:rFonts w:hAnsi="宋体" w:hint="eastAsia"/>
          <w:sz w:val="24"/>
        </w:rPr>
        <w:t>用等同采用国际标准的</w:t>
      </w:r>
      <w:r w:rsidRPr="0076656F">
        <w:rPr>
          <w:rFonts w:hAnsi="宋体" w:hint="eastAsia"/>
          <w:sz w:val="24"/>
        </w:rPr>
        <w:t>GB/T 2941</w:t>
      </w:r>
      <w:r w:rsidRPr="0076656F">
        <w:rPr>
          <w:rFonts w:hAnsi="宋体" w:hint="eastAsia"/>
          <w:sz w:val="24"/>
        </w:rPr>
        <w:t>代替了</w:t>
      </w:r>
      <w:r w:rsidRPr="0076656F">
        <w:rPr>
          <w:rFonts w:hAnsi="宋体" w:hint="eastAsia"/>
          <w:sz w:val="24"/>
        </w:rPr>
        <w:t>ISO 23529</w:t>
      </w:r>
      <w:r w:rsidRPr="0076656F">
        <w:rPr>
          <w:rFonts w:hAnsi="宋体" w:hint="eastAsia"/>
          <w:sz w:val="24"/>
        </w:rPr>
        <w:t>；</w:t>
      </w:r>
    </w:p>
    <w:p w14:paraId="20B1B7CC" w14:textId="4D30BEF4" w:rsidR="00613C92" w:rsidRPr="0076656F" w:rsidRDefault="00613C92" w:rsidP="00613C92">
      <w:pPr>
        <w:spacing w:line="360" w:lineRule="auto"/>
        <w:ind w:firstLine="480"/>
        <w:rPr>
          <w:rFonts w:hAnsi="宋体"/>
          <w:sz w:val="24"/>
        </w:rPr>
      </w:pPr>
      <w:r w:rsidRPr="0076656F">
        <w:rPr>
          <w:rFonts w:hAnsi="宋体" w:hint="eastAsia"/>
          <w:sz w:val="24"/>
        </w:rPr>
        <w:t>（</w:t>
      </w:r>
      <w:r w:rsidRPr="0076656F">
        <w:rPr>
          <w:rFonts w:hAnsi="宋体" w:hint="eastAsia"/>
          <w:sz w:val="24"/>
        </w:rPr>
        <w:t>2</w:t>
      </w:r>
      <w:r w:rsidRPr="0076656F">
        <w:rPr>
          <w:rFonts w:hAnsi="宋体" w:hint="eastAsia"/>
          <w:sz w:val="24"/>
        </w:rPr>
        <w:t>）将</w:t>
      </w:r>
      <w:r w:rsidRPr="0076656F">
        <w:rPr>
          <w:rFonts w:hAnsi="宋体" w:hint="eastAsia"/>
          <w:sz w:val="24"/>
        </w:rPr>
        <w:t>ISO/TR 9272</w:t>
      </w:r>
      <w:r w:rsidRPr="0076656F">
        <w:rPr>
          <w:rFonts w:hAnsi="宋体" w:hint="eastAsia"/>
          <w:sz w:val="24"/>
        </w:rPr>
        <w:t>改为</w:t>
      </w:r>
      <w:r w:rsidRPr="0076656F">
        <w:rPr>
          <w:rFonts w:hAnsi="宋体" w:hint="eastAsia"/>
          <w:sz w:val="24"/>
        </w:rPr>
        <w:t>GB/T 14838</w:t>
      </w:r>
      <w:r w:rsidRPr="0076656F">
        <w:rPr>
          <w:rFonts w:hAnsi="宋体" w:hint="eastAsia"/>
          <w:sz w:val="24"/>
        </w:rPr>
        <w:t>（见附录</w:t>
      </w:r>
      <w:r w:rsidRPr="0076656F">
        <w:rPr>
          <w:rFonts w:hAnsi="宋体" w:hint="eastAsia"/>
          <w:sz w:val="24"/>
        </w:rPr>
        <w:t>B.1</w:t>
      </w:r>
      <w:r w:rsidRPr="0076656F">
        <w:rPr>
          <w:rFonts w:hAnsi="宋体" w:hint="eastAsia"/>
          <w:sz w:val="24"/>
        </w:rPr>
        <w:t>），因为</w:t>
      </w:r>
      <w:r w:rsidRPr="0076656F">
        <w:rPr>
          <w:rFonts w:hAnsi="宋体" w:hint="eastAsia"/>
          <w:sz w:val="24"/>
        </w:rPr>
        <w:t>ISO/TR 9272</w:t>
      </w:r>
      <w:r w:rsidRPr="0076656F">
        <w:rPr>
          <w:rFonts w:hAnsi="宋体" w:hint="eastAsia"/>
          <w:sz w:val="24"/>
        </w:rPr>
        <w:t>无现行有效版本。</w:t>
      </w:r>
    </w:p>
    <w:p w14:paraId="621A634A" w14:textId="493E1F4E" w:rsidR="00613C92" w:rsidRPr="0076656F" w:rsidRDefault="00613C92" w:rsidP="00613C92">
      <w:pPr>
        <w:spacing w:line="360" w:lineRule="auto"/>
        <w:ind w:firstLine="480"/>
        <w:rPr>
          <w:rFonts w:hAnsi="宋体"/>
          <w:sz w:val="24"/>
        </w:rPr>
      </w:pPr>
      <w:r w:rsidRPr="0076656F">
        <w:rPr>
          <w:rFonts w:hAnsi="宋体" w:hint="eastAsia"/>
          <w:sz w:val="24"/>
        </w:rPr>
        <w:t>本文件修改采用现行的国际标准</w:t>
      </w:r>
      <w:r w:rsidRPr="0076656F">
        <w:rPr>
          <w:rFonts w:hAnsi="宋体" w:hint="eastAsia"/>
          <w:sz w:val="24"/>
        </w:rPr>
        <w:t>I</w:t>
      </w:r>
      <w:r w:rsidRPr="0076656F">
        <w:rPr>
          <w:rFonts w:hAnsi="宋体"/>
          <w:sz w:val="24"/>
        </w:rPr>
        <w:t>SO 2930:2017</w:t>
      </w:r>
      <w:r w:rsidRPr="0076656F">
        <w:rPr>
          <w:rFonts w:hAnsi="宋体" w:hint="eastAsia"/>
          <w:sz w:val="24"/>
        </w:rPr>
        <w:t>，具有国际水平。</w:t>
      </w:r>
    </w:p>
    <w:p w14:paraId="2ACB9294" w14:textId="77777777" w:rsidR="005E0156" w:rsidRPr="0076656F" w:rsidRDefault="006A0143">
      <w:pPr>
        <w:spacing w:line="360" w:lineRule="auto"/>
        <w:rPr>
          <w:rFonts w:eastAsia="黑体"/>
          <w:sz w:val="24"/>
        </w:rPr>
      </w:pPr>
      <w:r w:rsidRPr="0076656F">
        <w:rPr>
          <w:rFonts w:eastAsia="黑体" w:hint="eastAsia"/>
          <w:sz w:val="24"/>
        </w:rPr>
        <w:t>5</w:t>
      </w:r>
      <w:r w:rsidRPr="0076656F">
        <w:rPr>
          <w:rFonts w:eastAsia="黑体" w:hint="eastAsia"/>
          <w:sz w:val="24"/>
        </w:rPr>
        <w:t>与现行法律法规和强制性标准的关系</w:t>
      </w:r>
    </w:p>
    <w:p w14:paraId="5EC30FBB" w14:textId="77777777" w:rsidR="005E0156" w:rsidRPr="0076656F" w:rsidRDefault="006A0143">
      <w:pPr>
        <w:spacing w:line="360" w:lineRule="auto"/>
        <w:ind w:firstLineChars="200" w:firstLine="480"/>
        <w:jc w:val="left"/>
        <w:rPr>
          <w:rFonts w:hAnsi="宋体"/>
          <w:sz w:val="24"/>
        </w:rPr>
      </w:pPr>
      <w:r w:rsidRPr="0076656F">
        <w:rPr>
          <w:rFonts w:hAnsi="宋体" w:hint="eastAsia"/>
          <w:sz w:val="24"/>
        </w:rPr>
        <w:t>本标准与有关现行法律、法规和强制性标准相协调，无冲突。</w:t>
      </w:r>
    </w:p>
    <w:p w14:paraId="7C3F5C36" w14:textId="77777777" w:rsidR="005E0156" w:rsidRPr="0076656F" w:rsidRDefault="006A0143">
      <w:pPr>
        <w:spacing w:line="360" w:lineRule="auto"/>
        <w:rPr>
          <w:rFonts w:eastAsia="黑体"/>
          <w:sz w:val="24"/>
        </w:rPr>
      </w:pPr>
      <w:r w:rsidRPr="0076656F">
        <w:rPr>
          <w:rFonts w:eastAsia="黑体"/>
          <w:sz w:val="24"/>
        </w:rPr>
        <w:t xml:space="preserve">6 </w:t>
      </w:r>
      <w:r w:rsidRPr="0076656F">
        <w:rPr>
          <w:rFonts w:eastAsia="黑体" w:hint="eastAsia"/>
          <w:sz w:val="24"/>
        </w:rPr>
        <w:t>重大分歧意见的处理经过和依据</w:t>
      </w:r>
    </w:p>
    <w:p w14:paraId="25C1774F" w14:textId="77777777" w:rsidR="005E0156" w:rsidRPr="0076656F" w:rsidRDefault="006A0143">
      <w:pPr>
        <w:spacing w:line="360" w:lineRule="auto"/>
        <w:ind w:firstLineChars="200" w:firstLine="480"/>
        <w:jc w:val="left"/>
        <w:rPr>
          <w:rFonts w:hAnsi="宋体"/>
          <w:sz w:val="24"/>
        </w:rPr>
      </w:pPr>
      <w:r w:rsidRPr="0076656F">
        <w:rPr>
          <w:rFonts w:hAnsi="宋体" w:hint="eastAsia"/>
          <w:sz w:val="24"/>
        </w:rPr>
        <w:t>本标准在修订过程中尚未出现重大意见分歧。</w:t>
      </w:r>
    </w:p>
    <w:p w14:paraId="0A0AD690" w14:textId="77777777" w:rsidR="005E0156" w:rsidRPr="0076656F" w:rsidRDefault="006A0143">
      <w:pPr>
        <w:spacing w:line="360" w:lineRule="auto"/>
        <w:rPr>
          <w:rFonts w:eastAsia="黑体"/>
          <w:sz w:val="24"/>
        </w:rPr>
      </w:pPr>
      <w:r w:rsidRPr="0076656F">
        <w:rPr>
          <w:rFonts w:eastAsia="黑体"/>
          <w:sz w:val="24"/>
        </w:rPr>
        <w:t xml:space="preserve">7  </w:t>
      </w:r>
      <w:r w:rsidRPr="0076656F">
        <w:rPr>
          <w:rFonts w:eastAsia="黑体" w:hint="eastAsia"/>
          <w:sz w:val="24"/>
        </w:rPr>
        <w:t>标准作为强制性或推荐性标准发布的意见</w:t>
      </w:r>
    </w:p>
    <w:p w14:paraId="5CD60304" w14:textId="77777777" w:rsidR="005E0156" w:rsidRPr="0076656F" w:rsidRDefault="006A0143">
      <w:pPr>
        <w:spacing w:line="360" w:lineRule="auto"/>
        <w:ind w:firstLineChars="200" w:firstLine="480"/>
        <w:jc w:val="left"/>
        <w:rPr>
          <w:rFonts w:hAnsi="宋体"/>
          <w:sz w:val="24"/>
        </w:rPr>
      </w:pPr>
      <w:r w:rsidRPr="0076656F">
        <w:rPr>
          <w:rFonts w:hAnsi="宋体" w:hint="eastAsia"/>
          <w:sz w:val="24"/>
        </w:rPr>
        <w:t>建议本标准作为推荐性国家标准发布实施。</w:t>
      </w:r>
    </w:p>
    <w:p w14:paraId="193E8CD8" w14:textId="77777777" w:rsidR="005E0156" w:rsidRPr="0076656F" w:rsidRDefault="006A0143">
      <w:pPr>
        <w:spacing w:line="360" w:lineRule="auto"/>
        <w:rPr>
          <w:rFonts w:eastAsia="黑体"/>
          <w:sz w:val="24"/>
        </w:rPr>
      </w:pPr>
      <w:r w:rsidRPr="0076656F">
        <w:rPr>
          <w:rFonts w:eastAsia="黑体"/>
          <w:sz w:val="24"/>
        </w:rPr>
        <w:t xml:space="preserve">8 </w:t>
      </w:r>
      <w:r w:rsidRPr="0076656F">
        <w:rPr>
          <w:rFonts w:eastAsia="黑体" w:hint="eastAsia"/>
          <w:sz w:val="24"/>
        </w:rPr>
        <w:t>贯彻标准的要求和措施建议</w:t>
      </w:r>
    </w:p>
    <w:p w14:paraId="0FADEC86" w14:textId="77777777" w:rsidR="005E0156" w:rsidRPr="0076656F" w:rsidRDefault="006A0143">
      <w:pPr>
        <w:spacing w:line="360" w:lineRule="auto"/>
        <w:rPr>
          <w:rFonts w:eastAsia="黑体"/>
          <w:sz w:val="24"/>
        </w:rPr>
      </w:pPr>
      <w:r w:rsidRPr="0076656F">
        <w:rPr>
          <w:rFonts w:eastAsia="黑体" w:hint="eastAsia"/>
          <w:sz w:val="24"/>
        </w:rPr>
        <w:t>8</w:t>
      </w:r>
      <w:r w:rsidRPr="0076656F">
        <w:rPr>
          <w:rFonts w:eastAsia="黑体"/>
          <w:sz w:val="24"/>
        </w:rPr>
        <w:t>.1</w:t>
      </w:r>
      <w:r w:rsidRPr="0076656F">
        <w:rPr>
          <w:rFonts w:eastAsia="黑体" w:hint="eastAsia"/>
          <w:sz w:val="24"/>
        </w:rPr>
        <w:t>本标准宣贯时应包括下列内容：</w:t>
      </w:r>
    </w:p>
    <w:p w14:paraId="1E57910C" w14:textId="77777777" w:rsidR="005E0156" w:rsidRPr="0076656F" w:rsidRDefault="006A0143">
      <w:pPr>
        <w:spacing w:line="360" w:lineRule="auto"/>
        <w:ind w:firstLineChars="200" w:firstLine="480"/>
        <w:jc w:val="left"/>
        <w:rPr>
          <w:rFonts w:hAnsi="宋体"/>
          <w:sz w:val="24"/>
        </w:rPr>
      </w:pPr>
      <w:r w:rsidRPr="0076656F">
        <w:rPr>
          <w:rFonts w:hAnsi="宋体" w:hint="eastAsia"/>
          <w:sz w:val="24"/>
        </w:rPr>
        <w:t>（</w:t>
      </w:r>
      <w:r w:rsidRPr="0076656F">
        <w:rPr>
          <w:rFonts w:hAnsi="宋体"/>
          <w:sz w:val="24"/>
        </w:rPr>
        <w:t>1</w:t>
      </w:r>
      <w:r w:rsidRPr="0076656F">
        <w:rPr>
          <w:rFonts w:hAnsi="宋体" w:hint="eastAsia"/>
          <w:sz w:val="24"/>
        </w:rPr>
        <w:t>）介绍本标准修订的原因、过程及意义；</w:t>
      </w:r>
    </w:p>
    <w:p w14:paraId="20642DF6" w14:textId="77777777" w:rsidR="005E0156" w:rsidRPr="0076656F" w:rsidRDefault="006A0143">
      <w:pPr>
        <w:spacing w:line="360" w:lineRule="auto"/>
        <w:ind w:firstLineChars="200" w:firstLine="480"/>
        <w:jc w:val="left"/>
        <w:rPr>
          <w:rFonts w:hAnsi="宋体"/>
          <w:sz w:val="24"/>
        </w:rPr>
      </w:pPr>
      <w:r w:rsidRPr="0076656F">
        <w:rPr>
          <w:rFonts w:hAnsi="宋体" w:hint="eastAsia"/>
          <w:sz w:val="24"/>
        </w:rPr>
        <w:t>（</w:t>
      </w:r>
      <w:r w:rsidRPr="0076656F">
        <w:rPr>
          <w:rFonts w:hAnsi="宋体"/>
          <w:sz w:val="24"/>
        </w:rPr>
        <w:t>2</w:t>
      </w:r>
      <w:r w:rsidRPr="0076656F">
        <w:rPr>
          <w:rFonts w:hAnsi="宋体" w:hint="eastAsia"/>
          <w:sz w:val="24"/>
        </w:rPr>
        <w:t>）介绍和解释本标准的主要技术内容；</w:t>
      </w:r>
    </w:p>
    <w:p w14:paraId="3E43FD79" w14:textId="77777777" w:rsidR="005E0156" w:rsidRPr="0076656F" w:rsidRDefault="006A0143">
      <w:pPr>
        <w:spacing w:line="360" w:lineRule="auto"/>
        <w:ind w:firstLineChars="200" w:firstLine="480"/>
        <w:jc w:val="left"/>
        <w:rPr>
          <w:rFonts w:hAnsi="宋体"/>
          <w:sz w:val="24"/>
        </w:rPr>
      </w:pPr>
      <w:r w:rsidRPr="0076656F">
        <w:rPr>
          <w:rFonts w:hAnsi="宋体" w:hint="eastAsia"/>
          <w:sz w:val="24"/>
        </w:rPr>
        <w:t>（</w:t>
      </w:r>
      <w:r w:rsidRPr="0076656F">
        <w:rPr>
          <w:rFonts w:hAnsi="宋体" w:hint="eastAsia"/>
          <w:sz w:val="24"/>
        </w:rPr>
        <w:t>3</w:t>
      </w:r>
      <w:r w:rsidRPr="0076656F">
        <w:rPr>
          <w:rFonts w:hAnsi="宋体" w:hint="eastAsia"/>
          <w:sz w:val="24"/>
        </w:rPr>
        <w:t>）本标准实施过程中可能遇到的问题及解决办法。</w:t>
      </w:r>
    </w:p>
    <w:p w14:paraId="515FF342" w14:textId="77777777" w:rsidR="005E0156" w:rsidRPr="0076656F" w:rsidRDefault="006A0143">
      <w:pPr>
        <w:spacing w:line="360" w:lineRule="auto"/>
        <w:rPr>
          <w:rFonts w:eastAsia="黑体"/>
          <w:sz w:val="24"/>
        </w:rPr>
      </w:pPr>
      <w:r w:rsidRPr="0076656F">
        <w:rPr>
          <w:rFonts w:eastAsia="黑体" w:hAnsi="黑体" w:hint="eastAsia"/>
          <w:sz w:val="24"/>
        </w:rPr>
        <w:t>8</w:t>
      </w:r>
      <w:r w:rsidRPr="0076656F">
        <w:rPr>
          <w:rFonts w:eastAsia="黑体" w:hAnsi="黑体"/>
          <w:sz w:val="24"/>
        </w:rPr>
        <w:t>.2</w:t>
      </w:r>
      <w:r w:rsidRPr="0076656F">
        <w:rPr>
          <w:rFonts w:eastAsia="黑体" w:hAnsi="黑体" w:hint="eastAsia"/>
          <w:sz w:val="24"/>
        </w:rPr>
        <w:t>本标准宣贯时建议采用下列形式：</w:t>
      </w:r>
    </w:p>
    <w:p w14:paraId="6903FED2" w14:textId="77777777" w:rsidR="005E0156" w:rsidRPr="0076656F" w:rsidRDefault="006A0143">
      <w:pPr>
        <w:spacing w:line="360" w:lineRule="auto"/>
        <w:ind w:firstLineChars="200" w:firstLine="480"/>
        <w:jc w:val="left"/>
        <w:rPr>
          <w:rFonts w:hAnsi="宋体"/>
          <w:sz w:val="24"/>
        </w:rPr>
      </w:pPr>
      <w:r w:rsidRPr="0076656F">
        <w:rPr>
          <w:rFonts w:hAnsi="宋体" w:hint="eastAsia"/>
          <w:sz w:val="24"/>
        </w:rPr>
        <w:t>（</w:t>
      </w:r>
      <w:r w:rsidRPr="0076656F">
        <w:rPr>
          <w:rFonts w:hAnsi="宋体"/>
          <w:sz w:val="24"/>
        </w:rPr>
        <w:t>1</w:t>
      </w:r>
      <w:r w:rsidRPr="0076656F">
        <w:rPr>
          <w:rFonts w:hAnsi="宋体" w:hint="eastAsia"/>
          <w:sz w:val="24"/>
        </w:rPr>
        <w:t>）举办有关生产使用企业和检验机构的有关人员参加的标准宣贯培训班；</w:t>
      </w:r>
    </w:p>
    <w:p w14:paraId="5953A1F1" w14:textId="77777777" w:rsidR="005E0156" w:rsidRPr="0076656F" w:rsidRDefault="006A0143">
      <w:pPr>
        <w:spacing w:line="360" w:lineRule="auto"/>
        <w:ind w:firstLineChars="200" w:firstLine="480"/>
        <w:jc w:val="left"/>
        <w:rPr>
          <w:rFonts w:hAnsi="宋体"/>
          <w:sz w:val="24"/>
        </w:rPr>
      </w:pPr>
      <w:r w:rsidRPr="0076656F">
        <w:rPr>
          <w:rFonts w:hAnsi="宋体" w:hint="eastAsia"/>
          <w:sz w:val="24"/>
        </w:rPr>
        <w:t>（</w:t>
      </w:r>
      <w:r w:rsidRPr="0076656F">
        <w:rPr>
          <w:rFonts w:hAnsi="宋体"/>
          <w:sz w:val="24"/>
        </w:rPr>
        <w:t>2</w:t>
      </w:r>
      <w:r w:rsidRPr="0076656F">
        <w:rPr>
          <w:rFonts w:hAnsi="宋体" w:hint="eastAsia"/>
          <w:sz w:val="24"/>
        </w:rPr>
        <w:t>）由本文件起草人员到有关企业和检验机构，对相关人员进行现场宣讲、示范</w:t>
      </w:r>
      <w:r w:rsidRPr="0076656F">
        <w:rPr>
          <w:rFonts w:hAnsi="宋体" w:hint="eastAsia"/>
          <w:sz w:val="24"/>
        </w:rPr>
        <w:lastRenderedPageBreak/>
        <w:t>操作。</w:t>
      </w:r>
    </w:p>
    <w:p w14:paraId="78788AB7" w14:textId="77777777" w:rsidR="005E0156" w:rsidRPr="0076656F" w:rsidRDefault="006A0143">
      <w:pPr>
        <w:spacing w:line="360" w:lineRule="auto"/>
        <w:rPr>
          <w:rFonts w:eastAsia="黑体"/>
          <w:sz w:val="24"/>
        </w:rPr>
      </w:pPr>
      <w:r w:rsidRPr="0076656F">
        <w:rPr>
          <w:rFonts w:eastAsia="黑体" w:hint="eastAsia"/>
          <w:sz w:val="24"/>
        </w:rPr>
        <w:t>9</w:t>
      </w:r>
      <w:r w:rsidRPr="0076656F">
        <w:rPr>
          <w:rFonts w:eastAsia="黑体"/>
          <w:sz w:val="24"/>
        </w:rPr>
        <w:t xml:space="preserve">. </w:t>
      </w:r>
      <w:r w:rsidRPr="0076656F">
        <w:rPr>
          <w:rFonts w:eastAsia="黑体" w:hint="eastAsia"/>
          <w:sz w:val="24"/>
        </w:rPr>
        <w:t>废止现行有关标准的建议</w:t>
      </w:r>
    </w:p>
    <w:p w14:paraId="436E8B76" w14:textId="77777777" w:rsidR="005E0156" w:rsidRPr="0076656F" w:rsidRDefault="006A0143">
      <w:pPr>
        <w:spacing w:line="360" w:lineRule="auto"/>
        <w:ind w:firstLineChars="200" w:firstLine="480"/>
        <w:jc w:val="left"/>
        <w:rPr>
          <w:rFonts w:hAnsi="宋体"/>
          <w:sz w:val="24"/>
        </w:rPr>
      </w:pPr>
      <w:r w:rsidRPr="0076656F">
        <w:rPr>
          <w:rFonts w:hAnsi="宋体" w:hint="eastAsia"/>
          <w:sz w:val="24"/>
        </w:rPr>
        <w:t>建议自本标准实施日起，废止</w:t>
      </w:r>
      <w:r w:rsidRPr="0076656F">
        <w:rPr>
          <w:rFonts w:hAnsi="宋体"/>
          <w:sz w:val="24"/>
        </w:rPr>
        <w:t>GB</w:t>
      </w:r>
      <w:r w:rsidRPr="0076656F">
        <w:rPr>
          <w:rFonts w:hAnsi="宋体" w:hint="eastAsia"/>
          <w:sz w:val="24"/>
        </w:rPr>
        <w:t>/T</w:t>
      </w:r>
      <w:r w:rsidRPr="0076656F">
        <w:rPr>
          <w:rFonts w:hAnsi="宋体"/>
          <w:sz w:val="24"/>
        </w:rPr>
        <w:t xml:space="preserve"> 3517</w:t>
      </w:r>
      <w:r w:rsidRPr="0076656F">
        <w:rPr>
          <w:rFonts w:hAnsi="宋体"/>
          <w:sz w:val="24"/>
        </w:rPr>
        <w:t>—</w:t>
      </w:r>
      <w:r w:rsidRPr="0076656F">
        <w:rPr>
          <w:rFonts w:hAnsi="宋体"/>
          <w:sz w:val="24"/>
        </w:rPr>
        <w:t>2014</w:t>
      </w:r>
      <w:r w:rsidRPr="0076656F">
        <w:rPr>
          <w:rFonts w:hAnsi="宋体" w:hint="eastAsia"/>
          <w:sz w:val="24"/>
        </w:rPr>
        <w:t>。</w:t>
      </w:r>
    </w:p>
    <w:p w14:paraId="02E906D0" w14:textId="77777777" w:rsidR="005E0156" w:rsidRPr="0076656F" w:rsidRDefault="006A0143">
      <w:pPr>
        <w:spacing w:line="360" w:lineRule="auto"/>
        <w:rPr>
          <w:rFonts w:eastAsia="黑体"/>
          <w:sz w:val="24"/>
        </w:rPr>
      </w:pPr>
      <w:r w:rsidRPr="0076656F">
        <w:rPr>
          <w:rFonts w:eastAsia="黑体" w:hint="eastAsia"/>
          <w:sz w:val="24"/>
        </w:rPr>
        <w:t>1</w:t>
      </w:r>
      <w:r w:rsidRPr="0076656F">
        <w:rPr>
          <w:rFonts w:eastAsia="黑体"/>
          <w:sz w:val="24"/>
        </w:rPr>
        <w:t xml:space="preserve">0. </w:t>
      </w:r>
      <w:r w:rsidRPr="0076656F">
        <w:rPr>
          <w:rFonts w:eastAsia="黑体" w:hint="eastAsia"/>
          <w:sz w:val="24"/>
        </w:rPr>
        <w:t>其它应予说明的事项</w:t>
      </w:r>
    </w:p>
    <w:p w14:paraId="40B6FDFA" w14:textId="77777777" w:rsidR="005E0156" w:rsidRPr="0076656F" w:rsidRDefault="006A0143">
      <w:pPr>
        <w:spacing w:line="360" w:lineRule="auto"/>
        <w:ind w:firstLineChars="200" w:firstLine="480"/>
        <w:jc w:val="left"/>
        <w:rPr>
          <w:rFonts w:hAnsi="宋体"/>
          <w:sz w:val="24"/>
        </w:rPr>
      </w:pPr>
      <w:r w:rsidRPr="0076656F">
        <w:rPr>
          <w:rFonts w:hAnsi="宋体" w:hint="eastAsia"/>
          <w:sz w:val="24"/>
        </w:rPr>
        <w:t>无。</w:t>
      </w:r>
    </w:p>
    <w:p w14:paraId="473A444D" w14:textId="77777777" w:rsidR="005E0156" w:rsidRPr="0076656F" w:rsidRDefault="005E0156">
      <w:pPr>
        <w:spacing w:line="360" w:lineRule="auto"/>
        <w:rPr>
          <w:sz w:val="24"/>
        </w:rPr>
      </w:pPr>
    </w:p>
    <w:p w14:paraId="215B1EB5" w14:textId="77777777" w:rsidR="005E0156" w:rsidRPr="0076656F" w:rsidRDefault="005E0156">
      <w:pPr>
        <w:spacing w:line="360" w:lineRule="auto"/>
        <w:rPr>
          <w:sz w:val="24"/>
        </w:rPr>
      </w:pPr>
    </w:p>
    <w:p w14:paraId="3FB5CC56" w14:textId="77777777" w:rsidR="005E0156" w:rsidRPr="0076656F" w:rsidRDefault="005E0156">
      <w:pPr>
        <w:spacing w:line="360" w:lineRule="auto"/>
        <w:rPr>
          <w:sz w:val="24"/>
        </w:rPr>
      </w:pPr>
    </w:p>
    <w:p w14:paraId="3C6CDD21" w14:textId="77777777" w:rsidR="005E0156" w:rsidRPr="0076656F" w:rsidRDefault="006A0143">
      <w:pPr>
        <w:wordWrap w:val="0"/>
        <w:spacing w:line="360" w:lineRule="auto"/>
        <w:jc w:val="right"/>
        <w:rPr>
          <w:sz w:val="24"/>
        </w:rPr>
      </w:pPr>
      <w:r w:rsidRPr="0076656F">
        <w:rPr>
          <w:rFonts w:hAnsi="宋体" w:hint="eastAsia"/>
          <w:sz w:val="24"/>
        </w:rPr>
        <w:t>《天然生胶塑性保持率</w:t>
      </w:r>
      <w:r w:rsidRPr="0076656F">
        <w:rPr>
          <w:sz w:val="24"/>
        </w:rPr>
        <w:t>(</w:t>
      </w:r>
      <w:r w:rsidRPr="0076656F">
        <w:rPr>
          <w:rFonts w:hint="eastAsia"/>
          <w:sz w:val="24"/>
        </w:rPr>
        <w:t>PRI</w:t>
      </w:r>
      <w:r w:rsidRPr="0076656F">
        <w:rPr>
          <w:sz w:val="24"/>
        </w:rPr>
        <w:t>)</w:t>
      </w:r>
      <w:r w:rsidRPr="0076656F">
        <w:rPr>
          <w:rFonts w:hAnsi="宋体" w:hint="eastAsia"/>
          <w:sz w:val="24"/>
        </w:rPr>
        <w:t>的测定》修订小组</w:t>
      </w:r>
    </w:p>
    <w:p w14:paraId="376C0551" w14:textId="44DF5E66" w:rsidR="005E0156" w:rsidRDefault="006A0143">
      <w:pPr>
        <w:spacing w:line="360" w:lineRule="auto"/>
        <w:jc w:val="right"/>
        <w:rPr>
          <w:sz w:val="24"/>
        </w:rPr>
      </w:pPr>
      <w:r w:rsidRPr="0076656F">
        <w:rPr>
          <w:sz w:val="24"/>
        </w:rPr>
        <w:t>20</w:t>
      </w:r>
      <w:r w:rsidRPr="0076656F">
        <w:rPr>
          <w:rFonts w:hint="eastAsia"/>
          <w:sz w:val="24"/>
        </w:rPr>
        <w:t>21</w:t>
      </w:r>
      <w:r w:rsidRPr="0076656F">
        <w:rPr>
          <w:rFonts w:hAnsi="宋体" w:hint="eastAsia"/>
          <w:sz w:val="24"/>
        </w:rPr>
        <w:t>年</w:t>
      </w:r>
      <w:r w:rsidRPr="0076656F">
        <w:rPr>
          <w:rFonts w:hint="eastAsia"/>
          <w:sz w:val="24"/>
        </w:rPr>
        <w:t>9</w:t>
      </w:r>
      <w:r w:rsidRPr="0076656F">
        <w:rPr>
          <w:rFonts w:hAnsi="宋体" w:hint="eastAsia"/>
          <w:sz w:val="24"/>
        </w:rPr>
        <w:t>月</w:t>
      </w:r>
      <w:r w:rsidRPr="0076656F">
        <w:rPr>
          <w:rFonts w:hint="eastAsia"/>
          <w:sz w:val="24"/>
        </w:rPr>
        <w:t>13</w:t>
      </w:r>
      <w:r w:rsidRPr="0076656F">
        <w:rPr>
          <w:rFonts w:hAnsi="宋体" w:hint="eastAsia"/>
          <w:sz w:val="24"/>
        </w:rPr>
        <w:t>日</w:t>
      </w:r>
    </w:p>
    <w:sectPr w:rsidR="005E0156" w:rsidSect="005E0156">
      <w:headerReference w:type="default" r:id="rId11"/>
      <w:footerReference w:type="even" r:id="rId12"/>
      <w:footerReference w:type="default" r:id="rId13"/>
      <w:pgSz w:w="11906" w:h="16838"/>
      <w:pgMar w:top="1361" w:right="1418" w:bottom="1361" w:left="1418"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68DE2" w14:textId="77777777" w:rsidR="001A3D5E" w:rsidRDefault="001A3D5E" w:rsidP="005E0156">
      <w:r>
        <w:separator/>
      </w:r>
    </w:p>
  </w:endnote>
  <w:endnote w:type="continuationSeparator" w:id="0">
    <w:p w14:paraId="2104A2BC" w14:textId="77777777" w:rsidR="001A3D5E" w:rsidRDefault="001A3D5E" w:rsidP="005E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653D7" w14:textId="77777777" w:rsidR="005E0156" w:rsidRDefault="005E0156">
    <w:pPr>
      <w:pStyle w:val="ac"/>
      <w:framePr w:wrap="around" w:vAnchor="text" w:hAnchor="margin" w:xAlign="center" w:y="1"/>
      <w:rPr>
        <w:rStyle w:val="af1"/>
      </w:rPr>
    </w:pPr>
    <w:r>
      <w:rPr>
        <w:rStyle w:val="af1"/>
      </w:rPr>
      <w:fldChar w:fldCharType="begin"/>
    </w:r>
    <w:r w:rsidR="006A0143">
      <w:rPr>
        <w:rStyle w:val="af1"/>
      </w:rPr>
      <w:instrText xml:space="preserve">PAGE  </w:instrText>
    </w:r>
    <w:r>
      <w:rPr>
        <w:rStyle w:val="af1"/>
      </w:rPr>
      <w:fldChar w:fldCharType="end"/>
    </w:r>
  </w:p>
  <w:p w14:paraId="4CAB2251" w14:textId="77777777" w:rsidR="005E0156" w:rsidRDefault="005E0156">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C01E8" w14:textId="77777777" w:rsidR="005E0156" w:rsidRDefault="005E0156">
    <w:pPr>
      <w:pStyle w:val="ac"/>
      <w:framePr w:wrap="around" w:vAnchor="text" w:hAnchor="margin" w:xAlign="center" w:y="1"/>
      <w:rPr>
        <w:rStyle w:val="af1"/>
      </w:rPr>
    </w:pPr>
    <w:r>
      <w:rPr>
        <w:rStyle w:val="af1"/>
      </w:rPr>
      <w:fldChar w:fldCharType="begin"/>
    </w:r>
    <w:r w:rsidR="006A0143">
      <w:rPr>
        <w:rStyle w:val="af1"/>
      </w:rPr>
      <w:instrText xml:space="preserve">PAGE  </w:instrText>
    </w:r>
    <w:r>
      <w:rPr>
        <w:rStyle w:val="af1"/>
      </w:rPr>
      <w:fldChar w:fldCharType="separate"/>
    </w:r>
    <w:r w:rsidR="001D3275">
      <w:rPr>
        <w:rStyle w:val="af1"/>
        <w:noProof/>
      </w:rPr>
      <w:t>8</w:t>
    </w:r>
    <w:r>
      <w:rPr>
        <w:rStyle w:val="af1"/>
      </w:rPr>
      <w:fldChar w:fldCharType="end"/>
    </w:r>
  </w:p>
  <w:p w14:paraId="7D71CB16" w14:textId="77777777" w:rsidR="005E0156" w:rsidRDefault="005E015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C666" w14:textId="77777777" w:rsidR="001A3D5E" w:rsidRDefault="001A3D5E" w:rsidP="005E0156">
      <w:r>
        <w:separator/>
      </w:r>
    </w:p>
  </w:footnote>
  <w:footnote w:type="continuationSeparator" w:id="0">
    <w:p w14:paraId="50F8F7FB" w14:textId="77777777" w:rsidR="001A3D5E" w:rsidRDefault="001A3D5E" w:rsidP="005E0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0DDB8" w14:textId="77777777" w:rsidR="005E0156" w:rsidRDefault="005E0156">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917C3"/>
    <w:multiLevelType w:val="multilevel"/>
    <w:tmpl w:val="2C5917C3"/>
    <w:lvl w:ilvl="0">
      <w:start w:val="1"/>
      <w:numFmt w:val="none"/>
      <w:pStyle w:val="a"/>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0"/>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 w15:restartNumberingAfterBreak="0">
    <w:nsid w:val="5603797C"/>
    <w:multiLevelType w:val="multilevel"/>
    <w:tmpl w:val="5603797C"/>
    <w:lvl w:ilvl="0">
      <w:start w:val="1"/>
      <w:numFmt w:val="upperLetter"/>
      <w:pStyle w:val="a1"/>
      <w:suff w:val="space"/>
      <w:lvlText w:val="%1"/>
      <w:lvlJc w:val="left"/>
      <w:pPr>
        <w:ind w:left="425" w:hanging="425"/>
      </w:pPr>
      <w:rPr>
        <w:rFonts w:hint="eastAsia"/>
      </w:rPr>
    </w:lvl>
    <w:lvl w:ilvl="1">
      <w:start w:val="1"/>
      <w:numFmt w:val="decimal"/>
      <w:pStyle w:val="a2"/>
      <w:suff w:val="space"/>
      <w:lvlText w:val="表%1.%2"/>
      <w:lvlJc w:val="center"/>
      <w:pPr>
        <w:ind w:left="3544"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70070FA6"/>
    <w:multiLevelType w:val="multilevel"/>
    <w:tmpl w:val="70070FA6"/>
    <w:lvl w:ilvl="0">
      <w:start w:val="1"/>
      <w:numFmt w:val="decimal"/>
      <w:lvlText w:val="%1."/>
      <w:lvlJc w:val="left"/>
      <w:pPr>
        <w:ind w:left="420" w:hanging="420"/>
      </w:pPr>
    </w:lvl>
    <w:lvl w:ilvl="1">
      <w:start w:val="1"/>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D0A27"/>
    <w:rsid w:val="00002CEC"/>
    <w:rsid w:val="00003690"/>
    <w:rsid w:val="00003BE1"/>
    <w:rsid w:val="00003E56"/>
    <w:rsid w:val="00004427"/>
    <w:rsid w:val="000054FA"/>
    <w:rsid w:val="000056DD"/>
    <w:rsid w:val="000061D5"/>
    <w:rsid w:val="00006AAA"/>
    <w:rsid w:val="00007BBC"/>
    <w:rsid w:val="00011238"/>
    <w:rsid w:val="00014CFE"/>
    <w:rsid w:val="00014E2A"/>
    <w:rsid w:val="000201BA"/>
    <w:rsid w:val="0002296C"/>
    <w:rsid w:val="000253BD"/>
    <w:rsid w:val="000269D2"/>
    <w:rsid w:val="000275CD"/>
    <w:rsid w:val="00027CCC"/>
    <w:rsid w:val="0003093D"/>
    <w:rsid w:val="00031A7C"/>
    <w:rsid w:val="00032F10"/>
    <w:rsid w:val="00034332"/>
    <w:rsid w:val="00036087"/>
    <w:rsid w:val="00037C30"/>
    <w:rsid w:val="000413D0"/>
    <w:rsid w:val="00043175"/>
    <w:rsid w:val="00044A1C"/>
    <w:rsid w:val="00045A6D"/>
    <w:rsid w:val="0004641B"/>
    <w:rsid w:val="00046DEB"/>
    <w:rsid w:val="0005141A"/>
    <w:rsid w:val="00054EA1"/>
    <w:rsid w:val="00055CCD"/>
    <w:rsid w:val="00056C53"/>
    <w:rsid w:val="000573EA"/>
    <w:rsid w:val="00060012"/>
    <w:rsid w:val="00060525"/>
    <w:rsid w:val="000623F2"/>
    <w:rsid w:val="0006331D"/>
    <w:rsid w:val="00067EED"/>
    <w:rsid w:val="000717BA"/>
    <w:rsid w:val="00071E86"/>
    <w:rsid w:val="0007298A"/>
    <w:rsid w:val="0007399A"/>
    <w:rsid w:val="00074BC1"/>
    <w:rsid w:val="00076C2D"/>
    <w:rsid w:val="000779C3"/>
    <w:rsid w:val="000802FD"/>
    <w:rsid w:val="000819E0"/>
    <w:rsid w:val="0008210F"/>
    <w:rsid w:val="0008229E"/>
    <w:rsid w:val="00085EB0"/>
    <w:rsid w:val="000871AA"/>
    <w:rsid w:val="00087C3B"/>
    <w:rsid w:val="000902DA"/>
    <w:rsid w:val="0009138D"/>
    <w:rsid w:val="00092B54"/>
    <w:rsid w:val="0009331B"/>
    <w:rsid w:val="0009346F"/>
    <w:rsid w:val="000937DB"/>
    <w:rsid w:val="00094723"/>
    <w:rsid w:val="000A0104"/>
    <w:rsid w:val="000A023A"/>
    <w:rsid w:val="000A1128"/>
    <w:rsid w:val="000A4E64"/>
    <w:rsid w:val="000B2268"/>
    <w:rsid w:val="000B3AD6"/>
    <w:rsid w:val="000B6777"/>
    <w:rsid w:val="000B6D77"/>
    <w:rsid w:val="000B796B"/>
    <w:rsid w:val="000C0A4C"/>
    <w:rsid w:val="000C0DD8"/>
    <w:rsid w:val="000C1944"/>
    <w:rsid w:val="000C1A8F"/>
    <w:rsid w:val="000C26EA"/>
    <w:rsid w:val="000C3A61"/>
    <w:rsid w:val="000C3C6D"/>
    <w:rsid w:val="000C4BB2"/>
    <w:rsid w:val="000D1CD6"/>
    <w:rsid w:val="000D26D9"/>
    <w:rsid w:val="000D399A"/>
    <w:rsid w:val="000D6C53"/>
    <w:rsid w:val="000E490D"/>
    <w:rsid w:val="000E4BB5"/>
    <w:rsid w:val="000F012E"/>
    <w:rsid w:val="000F3BD6"/>
    <w:rsid w:val="00100167"/>
    <w:rsid w:val="001002A3"/>
    <w:rsid w:val="00100DDD"/>
    <w:rsid w:val="00103643"/>
    <w:rsid w:val="001047DA"/>
    <w:rsid w:val="00105AD7"/>
    <w:rsid w:val="0010663A"/>
    <w:rsid w:val="00106E66"/>
    <w:rsid w:val="00107FA0"/>
    <w:rsid w:val="00111BBD"/>
    <w:rsid w:val="00111EDA"/>
    <w:rsid w:val="00117802"/>
    <w:rsid w:val="00117FB0"/>
    <w:rsid w:val="00122455"/>
    <w:rsid w:val="00130412"/>
    <w:rsid w:val="00133588"/>
    <w:rsid w:val="0013534C"/>
    <w:rsid w:val="00135498"/>
    <w:rsid w:val="001357E9"/>
    <w:rsid w:val="0014112E"/>
    <w:rsid w:val="00143270"/>
    <w:rsid w:val="00143B67"/>
    <w:rsid w:val="001442EC"/>
    <w:rsid w:val="00144358"/>
    <w:rsid w:val="00146AE2"/>
    <w:rsid w:val="001471B0"/>
    <w:rsid w:val="00147864"/>
    <w:rsid w:val="00151576"/>
    <w:rsid w:val="001518FA"/>
    <w:rsid w:val="00151B4B"/>
    <w:rsid w:val="0015343E"/>
    <w:rsid w:val="0015360A"/>
    <w:rsid w:val="00153A00"/>
    <w:rsid w:val="00153C60"/>
    <w:rsid w:val="001551F4"/>
    <w:rsid w:val="00156FCE"/>
    <w:rsid w:val="00160E39"/>
    <w:rsid w:val="001624A7"/>
    <w:rsid w:val="00162C5A"/>
    <w:rsid w:val="001644D4"/>
    <w:rsid w:val="00171E09"/>
    <w:rsid w:val="001736F0"/>
    <w:rsid w:val="0017403F"/>
    <w:rsid w:val="00175FFC"/>
    <w:rsid w:val="0018040E"/>
    <w:rsid w:val="0018152F"/>
    <w:rsid w:val="001823A2"/>
    <w:rsid w:val="00182E65"/>
    <w:rsid w:val="00187362"/>
    <w:rsid w:val="00187504"/>
    <w:rsid w:val="001941D6"/>
    <w:rsid w:val="00195324"/>
    <w:rsid w:val="00196C07"/>
    <w:rsid w:val="0019715D"/>
    <w:rsid w:val="001973E2"/>
    <w:rsid w:val="001A1E5F"/>
    <w:rsid w:val="001A27CB"/>
    <w:rsid w:val="001A2EB1"/>
    <w:rsid w:val="001A3D5E"/>
    <w:rsid w:val="001A457D"/>
    <w:rsid w:val="001A4E87"/>
    <w:rsid w:val="001B034A"/>
    <w:rsid w:val="001B05F9"/>
    <w:rsid w:val="001B278E"/>
    <w:rsid w:val="001B49FB"/>
    <w:rsid w:val="001B4CD1"/>
    <w:rsid w:val="001B6116"/>
    <w:rsid w:val="001B6191"/>
    <w:rsid w:val="001B636C"/>
    <w:rsid w:val="001C03AF"/>
    <w:rsid w:val="001C064F"/>
    <w:rsid w:val="001C16E2"/>
    <w:rsid w:val="001C5778"/>
    <w:rsid w:val="001C5E6B"/>
    <w:rsid w:val="001C686E"/>
    <w:rsid w:val="001D0D18"/>
    <w:rsid w:val="001D2CB8"/>
    <w:rsid w:val="001D3275"/>
    <w:rsid w:val="001D523A"/>
    <w:rsid w:val="001D5480"/>
    <w:rsid w:val="001D7771"/>
    <w:rsid w:val="001E090A"/>
    <w:rsid w:val="001E0E66"/>
    <w:rsid w:val="001E30DE"/>
    <w:rsid w:val="001F2A29"/>
    <w:rsid w:val="001F31F4"/>
    <w:rsid w:val="001F3475"/>
    <w:rsid w:val="001F3FEF"/>
    <w:rsid w:val="001F4455"/>
    <w:rsid w:val="001F70B3"/>
    <w:rsid w:val="001F7448"/>
    <w:rsid w:val="001F7766"/>
    <w:rsid w:val="00201302"/>
    <w:rsid w:val="00201C73"/>
    <w:rsid w:val="002050A8"/>
    <w:rsid w:val="00205A97"/>
    <w:rsid w:val="0020778B"/>
    <w:rsid w:val="00210271"/>
    <w:rsid w:val="00216C96"/>
    <w:rsid w:val="00217E4C"/>
    <w:rsid w:val="00222054"/>
    <w:rsid w:val="00226F79"/>
    <w:rsid w:val="002301DF"/>
    <w:rsid w:val="00230C48"/>
    <w:rsid w:val="002312E3"/>
    <w:rsid w:val="002357D9"/>
    <w:rsid w:val="0023641F"/>
    <w:rsid w:val="002405DA"/>
    <w:rsid w:val="00243F71"/>
    <w:rsid w:val="002455EC"/>
    <w:rsid w:val="00245B39"/>
    <w:rsid w:val="00245D31"/>
    <w:rsid w:val="0024744D"/>
    <w:rsid w:val="00247F11"/>
    <w:rsid w:val="0025288C"/>
    <w:rsid w:val="0025327D"/>
    <w:rsid w:val="00261B3B"/>
    <w:rsid w:val="00267AA4"/>
    <w:rsid w:val="00271876"/>
    <w:rsid w:val="0027300B"/>
    <w:rsid w:val="00273A88"/>
    <w:rsid w:val="002750AB"/>
    <w:rsid w:val="0028009E"/>
    <w:rsid w:val="002802E2"/>
    <w:rsid w:val="00281519"/>
    <w:rsid w:val="00281D39"/>
    <w:rsid w:val="00285193"/>
    <w:rsid w:val="002857CD"/>
    <w:rsid w:val="00286582"/>
    <w:rsid w:val="002900C8"/>
    <w:rsid w:val="00292994"/>
    <w:rsid w:val="0029449E"/>
    <w:rsid w:val="00295D99"/>
    <w:rsid w:val="00295E82"/>
    <w:rsid w:val="002962F5"/>
    <w:rsid w:val="00296835"/>
    <w:rsid w:val="002A17B5"/>
    <w:rsid w:val="002A1C87"/>
    <w:rsid w:val="002A213A"/>
    <w:rsid w:val="002A7B00"/>
    <w:rsid w:val="002B2502"/>
    <w:rsid w:val="002B34D3"/>
    <w:rsid w:val="002B4A34"/>
    <w:rsid w:val="002B5A1F"/>
    <w:rsid w:val="002B7D02"/>
    <w:rsid w:val="002B7EB7"/>
    <w:rsid w:val="002C051A"/>
    <w:rsid w:val="002C14B5"/>
    <w:rsid w:val="002C298F"/>
    <w:rsid w:val="002C4C7F"/>
    <w:rsid w:val="002C581F"/>
    <w:rsid w:val="002C7AAC"/>
    <w:rsid w:val="002D0343"/>
    <w:rsid w:val="002D0BC9"/>
    <w:rsid w:val="002D1836"/>
    <w:rsid w:val="002D2E93"/>
    <w:rsid w:val="002D51DC"/>
    <w:rsid w:val="002D5C4F"/>
    <w:rsid w:val="002D65A8"/>
    <w:rsid w:val="002D65C2"/>
    <w:rsid w:val="002D6D73"/>
    <w:rsid w:val="002E07D6"/>
    <w:rsid w:val="002E4B86"/>
    <w:rsid w:val="002E5E4B"/>
    <w:rsid w:val="002F2CCE"/>
    <w:rsid w:val="002F2DD4"/>
    <w:rsid w:val="002F3FE6"/>
    <w:rsid w:val="002F7592"/>
    <w:rsid w:val="003052F0"/>
    <w:rsid w:val="00305432"/>
    <w:rsid w:val="00305D40"/>
    <w:rsid w:val="00306633"/>
    <w:rsid w:val="003100AA"/>
    <w:rsid w:val="00310111"/>
    <w:rsid w:val="0031121C"/>
    <w:rsid w:val="00311309"/>
    <w:rsid w:val="00311BBA"/>
    <w:rsid w:val="00312EBA"/>
    <w:rsid w:val="003133DC"/>
    <w:rsid w:val="00313DFB"/>
    <w:rsid w:val="00314018"/>
    <w:rsid w:val="00316617"/>
    <w:rsid w:val="003201DE"/>
    <w:rsid w:val="00321B0E"/>
    <w:rsid w:val="00322C50"/>
    <w:rsid w:val="00325196"/>
    <w:rsid w:val="00327158"/>
    <w:rsid w:val="00331034"/>
    <w:rsid w:val="00333D3D"/>
    <w:rsid w:val="00335203"/>
    <w:rsid w:val="00335B92"/>
    <w:rsid w:val="00336046"/>
    <w:rsid w:val="003423E4"/>
    <w:rsid w:val="003448C9"/>
    <w:rsid w:val="00346089"/>
    <w:rsid w:val="00346838"/>
    <w:rsid w:val="00346F8D"/>
    <w:rsid w:val="00351D0A"/>
    <w:rsid w:val="00354323"/>
    <w:rsid w:val="00356014"/>
    <w:rsid w:val="003567C8"/>
    <w:rsid w:val="003605BD"/>
    <w:rsid w:val="00361921"/>
    <w:rsid w:val="00364FEE"/>
    <w:rsid w:val="00365B7F"/>
    <w:rsid w:val="00367514"/>
    <w:rsid w:val="00367E7E"/>
    <w:rsid w:val="00370024"/>
    <w:rsid w:val="003701BA"/>
    <w:rsid w:val="00371A2D"/>
    <w:rsid w:val="00374323"/>
    <w:rsid w:val="00375124"/>
    <w:rsid w:val="00375878"/>
    <w:rsid w:val="00377C81"/>
    <w:rsid w:val="00380D10"/>
    <w:rsid w:val="00386898"/>
    <w:rsid w:val="00386C82"/>
    <w:rsid w:val="003903BD"/>
    <w:rsid w:val="0039047C"/>
    <w:rsid w:val="00391D1D"/>
    <w:rsid w:val="00394132"/>
    <w:rsid w:val="0039427E"/>
    <w:rsid w:val="003974CE"/>
    <w:rsid w:val="003A0CC0"/>
    <w:rsid w:val="003A0CCB"/>
    <w:rsid w:val="003A1F00"/>
    <w:rsid w:val="003A6D5A"/>
    <w:rsid w:val="003B1893"/>
    <w:rsid w:val="003B2416"/>
    <w:rsid w:val="003B3A52"/>
    <w:rsid w:val="003B477A"/>
    <w:rsid w:val="003B79E2"/>
    <w:rsid w:val="003C0BCA"/>
    <w:rsid w:val="003C0DC9"/>
    <w:rsid w:val="003C10F5"/>
    <w:rsid w:val="003C1450"/>
    <w:rsid w:val="003C4DD9"/>
    <w:rsid w:val="003C5415"/>
    <w:rsid w:val="003C765C"/>
    <w:rsid w:val="003D14DD"/>
    <w:rsid w:val="003D241D"/>
    <w:rsid w:val="003D349D"/>
    <w:rsid w:val="003D3ABD"/>
    <w:rsid w:val="003D4C4A"/>
    <w:rsid w:val="003D5562"/>
    <w:rsid w:val="003D5B4F"/>
    <w:rsid w:val="003D5B68"/>
    <w:rsid w:val="003D70B4"/>
    <w:rsid w:val="003E2215"/>
    <w:rsid w:val="003E4169"/>
    <w:rsid w:val="003E6234"/>
    <w:rsid w:val="003E68F1"/>
    <w:rsid w:val="003E74DD"/>
    <w:rsid w:val="003F065C"/>
    <w:rsid w:val="003F2D85"/>
    <w:rsid w:val="003F48EF"/>
    <w:rsid w:val="003F6FF2"/>
    <w:rsid w:val="0040095A"/>
    <w:rsid w:val="00402452"/>
    <w:rsid w:val="004033BE"/>
    <w:rsid w:val="00404F47"/>
    <w:rsid w:val="004072C5"/>
    <w:rsid w:val="004079DF"/>
    <w:rsid w:val="004102A6"/>
    <w:rsid w:val="00411D25"/>
    <w:rsid w:val="00412039"/>
    <w:rsid w:val="00415F44"/>
    <w:rsid w:val="00416AFF"/>
    <w:rsid w:val="00417151"/>
    <w:rsid w:val="004172ED"/>
    <w:rsid w:val="00431799"/>
    <w:rsid w:val="00435E3D"/>
    <w:rsid w:val="00435E70"/>
    <w:rsid w:val="00435F08"/>
    <w:rsid w:val="00440573"/>
    <w:rsid w:val="00442738"/>
    <w:rsid w:val="0044303E"/>
    <w:rsid w:val="00443211"/>
    <w:rsid w:val="00446E7B"/>
    <w:rsid w:val="00447683"/>
    <w:rsid w:val="0045103C"/>
    <w:rsid w:val="00451862"/>
    <w:rsid w:val="00451EC5"/>
    <w:rsid w:val="00452443"/>
    <w:rsid w:val="00453206"/>
    <w:rsid w:val="0045355B"/>
    <w:rsid w:val="00454440"/>
    <w:rsid w:val="004562B8"/>
    <w:rsid w:val="0045636E"/>
    <w:rsid w:val="0045765F"/>
    <w:rsid w:val="00462AAB"/>
    <w:rsid w:val="00463352"/>
    <w:rsid w:val="00467EFE"/>
    <w:rsid w:val="004766FA"/>
    <w:rsid w:val="00476E28"/>
    <w:rsid w:val="004807D9"/>
    <w:rsid w:val="00483FE9"/>
    <w:rsid w:val="00484AC6"/>
    <w:rsid w:val="00484C26"/>
    <w:rsid w:val="00485E58"/>
    <w:rsid w:val="0048601B"/>
    <w:rsid w:val="004863E5"/>
    <w:rsid w:val="00490B47"/>
    <w:rsid w:val="004916F4"/>
    <w:rsid w:val="00491DAC"/>
    <w:rsid w:val="00492DAC"/>
    <w:rsid w:val="00493FE3"/>
    <w:rsid w:val="00495A6D"/>
    <w:rsid w:val="0049769E"/>
    <w:rsid w:val="004A2DF7"/>
    <w:rsid w:val="004A3CFE"/>
    <w:rsid w:val="004A4FD6"/>
    <w:rsid w:val="004A5542"/>
    <w:rsid w:val="004B0215"/>
    <w:rsid w:val="004B0474"/>
    <w:rsid w:val="004B2585"/>
    <w:rsid w:val="004B2E38"/>
    <w:rsid w:val="004B5C15"/>
    <w:rsid w:val="004B64F3"/>
    <w:rsid w:val="004C20BB"/>
    <w:rsid w:val="004C34E7"/>
    <w:rsid w:val="004C4852"/>
    <w:rsid w:val="004C76FD"/>
    <w:rsid w:val="004D0824"/>
    <w:rsid w:val="004D4102"/>
    <w:rsid w:val="004E045A"/>
    <w:rsid w:val="004E225D"/>
    <w:rsid w:val="004E4F79"/>
    <w:rsid w:val="004F232E"/>
    <w:rsid w:val="004F29B5"/>
    <w:rsid w:val="004F3FB3"/>
    <w:rsid w:val="004F5195"/>
    <w:rsid w:val="004F539A"/>
    <w:rsid w:val="004F53F7"/>
    <w:rsid w:val="004F65F6"/>
    <w:rsid w:val="00500056"/>
    <w:rsid w:val="00500BA2"/>
    <w:rsid w:val="0050112F"/>
    <w:rsid w:val="0050164C"/>
    <w:rsid w:val="005018F6"/>
    <w:rsid w:val="0050239D"/>
    <w:rsid w:val="005070CE"/>
    <w:rsid w:val="00514B2A"/>
    <w:rsid w:val="00515176"/>
    <w:rsid w:val="00516389"/>
    <w:rsid w:val="00516E74"/>
    <w:rsid w:val="005176A3"/>
    <w:rsid w:val="0052192B"/>
    <w:rsid w:val="00523499"/>
    <w:rsid w:val="00524210"/>
    <w:rsid w:val="00524A43"/>
    <w:rsid w:val="00525915"/>
    <w:rsid w:val="00525EB6"/>
    <w:rsid w:val="0052785C"/>
    <w:rsid w:val="00527E8F"/>
    <w:rsid w:val="005304BD"/>
    <w:rsid w:val="00540F24"/>
    <w:rsid w:val="005412FA"/>
    <w:rsid w:val="00542970"/>
    <w:rsid w:val="005458A1"/>
    <w:rsid w:val="005464D4"/>
    <w:rsid w:val="005467E8"/>
    <w:rsid w:val="0055004F"/>
    <w:rsid w:val="005512BE"/>
    <w:rsid w:val="00552836"/>
    <w:rsid w:val="005528DF"/>
    <w:rsid w:val="00552AD8"/>
    <w:rsid w:val="00552C06"/>
    <w:rsid w:val="0055455F"/>
    <w:rsid w:val="005548F4"/>
    <w:rsid w:val="00555DF0"/>
    <w:rsid w:val="005567C9"/>
    <w:rsid w:val="005568EC"/>
    <w:rsid w:val="00557B3A"/>
    <w:rsid w:val="00557E2A"/>
    <w:rsid w:val="00562683"/>
    <w:rsid w:val="0056742A"/>
    <w:rsid w:val="00567516"/>
    <w:rsid w:val="005718A7"/>
    <w:rsid w:val="00571E2D"/>
    <w:rsid w:val="00573202"/>
    <w:rsid w:val="00574849"/>
    <w:rsid w:val="00574F9B"/>
    <w:rsid w:val="00582652"/>
    <w:rsid w:val="00584EFD"/>
    <w:rsid w:val="00585BB3"/>
    <w:rsid w:val="00587E12"/>
    <w:rsid w:val="00590910"/>
    <w:rsid w:val="00590E18"/>
    <w:rsid w:val="005A29C1"/>
    <w:rsid w:val="005A2FDB"/>
    <w:rsid w:val="005A3F64"/>
    <w:rsid w:val="005A52C8"/>
    <w:rsid w:val="005A5C25"/>
    <w:rsid w:val="005A769C"/>
    <w:rsid w:val="005A77E2"/>
    <w:rsid w:val="005B02FF"/>
    <w:rsid w:val="005B035A"/>
    <w:rsid w:val="005B1D11"/>
    <w:rsid w:val="005B7ACA"/>
    <w:rsid w:val="005C0F16"/>
    <w:rsid w:val="005C21EE"/>
    <w:rsid w:val="005C272B"/>
    <w:rsid w:val="005C281B"/>
    <w:rsid w:val="005C426D"/>
    <w:rsid w:val="005C53A0"/>
    <w:rsid w:val="005D0726"/>
    <w:rsid w:val="005D2E96"/>
    <w:rsid w:val="005D344A"/>
    <w:rsid w:val="005D4C6B"/>
    <w:rsid w:val="005D4FBC"/>
    <w:rsid w:val="005D5F72"/>
    <w:rsid w:val="005E0156"/>
    <w:rsid w:val="005E0E3C"/>
    <w:rsid w:val="005E30BB"/>
    <w:rsid w:val="005E565C"/>
    <w:rsid w:val="005E59F9"/>
    <w:rsid w:val="005E5A21"/>
    <w:rsid w:val="005E7948"/>
    <w:rsid w:val="005F16F9"/>
    <w:rsid w:val="005F34C4"/>
    <w:rsid w:val="005F3751"/>
    <w:rsid w:val="005F6606"/>
    <w:rsid w:val="005F6BA1"/>
    <w:rsid w:val="005F6C59"/>
    <w:rsid w:val="00602298"/>
    <w:rsid w:val="00605471"/>
    <w:rsid w:val="00607367"/>
    <w:rsid w:val="00610B36"/>
    <w:rsid w:val="00612C99"/>
    <w:rsid w:val="006139DF"/>
    <w:rsid w:val="00613BEA"/>
    <w:rsid w:val="00613C92"/>
    <w:rsid w:val="00615FE8"/>
    <w:rsid w:val="0062248E"/>
    <w:rsid w:val="00624212"/>
    <w:rsid w:val="006302CF"/>
    <w:rsid w:val="006324D5"/>
    <w:rsid w:val="00632C07"/>
    <w:rsid w:val="00634A9A"/>
    <w:rsid w:val="00635403"/>
    <w:rsid w:val="006375B0"/>
    <w:rsid w:val="00641C9F"/>
    <w:rsid w:val="00641F08"/>
    <w:rsid w:val="00641FC2"/>
    <w:rsid w:val="00644AF2"/>
    <w:rsid w:val="00644F5C"/>
    <w:rsid w:val="006451A0"/>
    <w:rsid w:val="00646569"/>
    <w:rsid w:val="00651162"/>
    <w:rsid w:val="006520D2"/>
    <w:rsid w:val="00652C64"/>
    <w:rsid w:val="00653604"/>
    <w:rsid w:val="0065370E"/>
    <w:rsid w:val="00656B79"/>
    <w:rsid w:val="00657E20"/>
    <w:rsid w:val="00665E63"/>
    <w:rsid w:val="00671B5B"/>
    <w:rsid w:val="00677166"/>
    <w:rsid w:val="00680AB4"/>
    <w:rsid w:val="00682FEF"/>
    <w:rsid w:val="0068315D"/>
    <w:rsid w:val="00684A61"/>
    <w:rsid w:val="00692A23"/>
    <w:rsid w:val="006941FE"/>
    <w:rsid w:val="0069682C"/>
    <w:rsid w:val="006A0143"/>
    <w:rsid w:val="006A06A6"/>
    <w:rsid w:val="006A1002"/>
    <w:rsid w:val="006A21CB"/>
    <w:rsid w:val="006A57D9"/>
    <w:rsid w:val="006A7F45"/>
    <w:rsid w:val="006B225F"/>
    <w:rsid w:val="006B33D2"/>
    <w:rsid w:val="006B46C4"/>
    <w:rsid w:val="006C12CE"/>
    <w:rsid w:val="006C239C"/>
    <w:rsid w:val="006C25E8"/>
    <w:rsid w:val="006C2672"/>
    <w:rsid w:val="006C3374"/>
    <w:rsid w:val="006C3DDD"/>
    <w:rsid w:val="006C3F09"/>
    <w:rsid w:val="006C456D"/>
    <w:rsid w:val="006C7E41"/>
    <w:rsid w:val="006D010F"/>
    <w:rsid w:val="006D0A27"/>
    <w:rsid w:val="006D0FF2"/>
    <w:rsid w:val="006D2E05"/>
    <w:rsid w:val="006D3D67"/>
    <w:rsid w:val="006D556F"/>
    <w:rsid w:val="006D58B9"/>
    <w:rsid w:val="006D6AEF"/>
    <w:rsid w:val="006E0CA3"/>
    <w:rsid w:val="006E224A"/>
    <w:rsid w:val="006E24C3"/>
    <w:rsid w:val="006E447B"/>
    <w:rsid w:val="006E583C"/>
    <w:rsid w:val="006E7D4D"/>
    <w:rsid w:val="006F2083"/>
    <w:rsid w:val="006F39D0"/>
    <w:rsid w:val="006F3C9C"/>
    <w:rsid w:val="006F41FE"/>
    <w:rsid w:val="006F4BB0"/>
    <w:rsid w:val="006F595A"/>
    <w:rsid w:val="006F6957"/>
    <w:rsid w:val="006F759E"/>
    <w:rsid w:val="006F7F55"/>
    <w:rsid w:val="00700470"/>
    <w:rsid w:val="007013F9"/>
    <w:rsid w:val="00701B73"/>
    <w:rsid w:val="0070245F"/>
    <w:rsid w:val="0070301E"/>
    <w:rsid w:val="00703274"/>
    <w:rsid w:val="00703DD8"/>
    <w:rsid w:val="007074DC"/>
    <w:rsid w:val="007101F2"/>
    <w:rsid w:val="00710F59"/>
    <w:rsid w:val="00712BE4"/>
    <w:rsid w:val="007135A0"/>
    <w:rsid w:val="00713B1F"/>
    <w:rsid w:val="00713BE1"/>
    <w:rsid w:val="00713C93"/>
    <w:rsid w:val="00715B34"/>
    <w:rsid w:val="00715FE5"/>
    <w:rsid w:val="00721E8A"/>
    <w:rsid w:val="00723D57"/>
    <w:rsid w:val="00730924"/>
    <w:rsid w:val="0073127B"/>
    <w:rsid w:val="00732CEC"/>
    <w:rsid w:val="00733A6B"/>
    <w:rsid w:val="007353C0"/>
    <w:rsid w:val="007357B4"/>
    <w:rsid w:val="007360AE"/>
    <w:rsid w:val="00737A4D"/>
    <w:rsid w:val="00737B9C"/>
    <w:rsid w:val="0074060C"/>
    <w:rsid w:val="00741546"/>
    <w:rsid w:val="00741696"/>
    <w:rsid w:val="00745988"/>
    <w:rsid w:val="00746163"/>
    <w:rsid w:val="0074699C"/>
    <w:rsid w:val="00746AEE"/>
    <w:rsid w:val="00747FE8"/>
    <w:rsid w:val="0075072C"/>
    <w:rsid w:val="007517B9"/>
    <w:rsid w:val="0075190C"/>
    <w:rsid w:val="00752F72"/>
    <w:rsid w:val="0075351E"/>
    <w:rsid w:val="007542AE"/>
    <w:rsid w:val="00756164"/>
    <w:rsid w:val="00764124"/>
    <w:rsid w:val="007653E5"/>
    <w:rsid w:val="00765615"/>
    <w:rsid w:val="0076656F"/>
    <w:rsid w:val="00766B72"/>
    <w:rsid w:val="00771C5C"/>
    <w:rsid w:val="007733CA"/>
    <w:rsid w:val="007744C6"/>
    <w:rsid w:val="00774F67"/>
    <w:rsid w:val="00775388"/>
    <w:rsid w:val="00777041"/>
    <w:rsid w:val="00782565"/>
    <w:rsid w:val="0078291C"/>
    <w:rsid w:val="0078356A"/>
    <w:rsid w:val="00783A74"/>
    <w:rsid w:val="0078436E"/>
    <w:rsid w:val="007866F3"/>
    <w:rsid w:val="007874CF"/>
    <w:rsid w:val="00787FE9"/>
    <w:rsid w:val="00790537"/>
    <w:rsid w:val="0079160A"/>
    <w:rsid w:val="00792F82"/>
    <w:rsid w:val="00793B65"/>
    <w:rsid w:val="007942F7"/>
    <w:rsid w:val="00795C17"/>
    <w:rsid w:val="007960CB"/>
    <w:rsid w:val="007A2141"/>
    <w:rsid w:val="007A2A04"/>
    <w:rsid w:val="007A2E2E"/>
    <w:rsid w:val="007A4098"/>
    <w:rsid w:val="007A57AA"/>
    <w:rsid w:val="007A5B7B"/>
    <w:rsid w:val="007A6FE8"/>
    <w:rsid w:val="007A7228"/>
    <w:rsid w:val="007B13B3"/>
    <w:rsid w:val="007B1EA7"/>
    <w:rsid w:val="007B3AD2"/>
    <w:rsid w:val="007C147B"/>
    <w:rsid w:val="007C2B80"/>
    <w:rsid w:val="007C4E59"/>
    <w:rsid w:val="007D04D0"/>
    <w:rsid w:val="007D1121"/>
    <w:rsid w:val="007D3E35"/>
    <w:rsid w:val="007D560F"/>
    <w:rsid w:val="007D5F67"/>
    <w:rsid w:val="007D63FC"/>
    <w:rsid w:val="007D6720"/>
    <w:rsid w:val="007D6948"/>
    <w:rsid w:val="007E0145"/>
    <w:rsid w:val="007E13F4"/>
    <w:rsid w:val="007E1CAF"/>
    <w:rsid w:val="007E67AD"/>
    <w:rsid w:val="007E79D5"/>
    <w:rsid w:val="007F6EEC"/>
    <w:rsid w:val="00800534"/>
    <w:rsid w:val="00800E74"/>
    <w:rsid w:val="00802591"/>
    <w:rsid w:val="008067E8"/>
    <w:rsid w:val="0080772F"/>
    <w:rsid w:val="008079C8"/>
    <w:rsid w:val="008119F0"/>
    <w:rsid w:val="008131E5"/>
    <w:rsid w:val="00815066"/>
    <w:rsid w:val="00817169"/>
    <w:rsid w:val="00822427"/>
    <w:rsid w:val="008225C2"/>
    <w:rsid w:val="00825B21"/>
    <w:rsid w:val="00826ED4"/>
    <w:rsid w:val="00830406"/>
    <w:rsid w:val="00830DDD"/>
    <w:rsid w:val="008317E8"/>
    <w:rsid w:val="00831D33"/>
    <w:rsid w:val="00831DC9"/>
    <w:rsid w:val="0083260A"/>
    <w:rsid w:val="008330B7"/>
    <w:rsid w:val="00833B0B"/>
    <w:rsid w:val="0083772C"/>
    <w:rsid w:val="00837916"/>
    <w:rsid w:val="0084077E"/>
    <w:rsid w:val="008415D1"/>
    <w:rsid w:val="0084323F"/>
    <w:rsid w:val="00843D1C"/>
    <w:rsid w:val="00844C6D"/>
    <w:rsid w:val="008452E9"/>
    <w:rsid w:val="00845ECF"/>
    <w:rsid w:val="008471A5"/>
    <w:rsid w:val="00850FED"/>
    <w:rsid w:val="0085137F"/>
    <w:rsid w:val="00852DBE"/>
    <w:rsid w:val="00857459"/>
    <w:rsid w:val="00857AD8"/>
    <w:rsid w:val="0086083D"/>
    <w:rsid w:val="00861D78"/>
    <w:rsid w:val="008623F3"/>
    <w:rsid w:val="008628BE"/>
    <w:rsid w:val="00862DD0"/>
    <w:rsid w:val="00863956"/>
    <w:rsid w:val="00866459"/>
    <w:rsid w:val="00875AAE"/>
    <w:rsid w:val="008816C9"/>
    <w:rsid w:val="00882755"/>
    <w:rsid w:val="00886CCD"/>
    <w:rsid w:val="00890BDB"/>
    <w:rsid w:val="00891C08"/>
    <w:rsid w:val="00891CA3"/>
    <w:rsid w:val="0089263F"/>
    <w:rsid w:val="0089270E"/>
    <w:rsid w:val="008930E6"/>
    <w:rsid w:val="008962FC"/>
    <w:rsid w:val="00897368"/>
    <w:rsid w:val="008A1619"/>
    <w:rsid w:val="008A301A"/>
    <w:rsid w:val="008A5E90"/>
    <w:rsid w:val="008A5F16"/>
    <w:rsid w:val="008A66F9"/>
    <w:rsid w:val="008B2F9B"/>
    <w:rsid w:val="008B5322"/>
    <w:rsid w:val="008B54A5"/>
    <w:rsid w:val="008B5514"/>
    <w:rsid w:val="008B6287"/>
    <w:rsid w:val="008C0148"/>
    <w:rsid w:val="008C08BC"/>
    <w:rsid w:val="008C0A36"/>
    <w:rsid w:val="008C1E25"/>
    <w:rsid w:val="008C35F1"/>
    <w:rsid w:val="008C3667"/>
    <w:rsid w:val="008C4098"/>
    <w:rsid w:val="008C4314"/>
    <w:rsid w:val="008C45DE"/>
    <w:rsid w:val="008C499D"/>
    <w:rsid w:val="008C7631"/>
    <w:rsid w:val="008D0E4C"/>
    <w:rsid w:val="008D3313"/>
    <w:rsid w:val="008D47F8"/>
    <w:rsid w:val="008D6D53"/>
    <w:rsid w:val="008D6DB0"/>
    <w:rsid w:val="008E1688"/>
    <w:rsid w:val="008E25FD"/>
    <w:rsid w:val="008E2C07"/>
    <w:rsid w:val="008E3451"/>
    <w:rsid w:val="008E359E"/>
    <w:rsid w:val="008E3735"/>
    <w:rsid w:val="008E42C3"/>
    <w:rsid w:val="008F537D"/>
    <w:rsid w:val="008F5EF6"/>
    <w:rsid w:val="008F7EE3"/>
    <w:rsid w:val="0090132B"/>
    <w:rsid w:val="009038FA"/>
    <w:rsid w:val="009049E9"/>
    <w:rsid w:val="00912D72"/>
    <w:rsid w:val="00915050"/>
    <w:rsid w:val="00915BEF"/>
    <w:rsid w:val="00916790"/>
    <w:rsid w:val="009202CD"/>
    <w:rsid w:val="00920AD9"/>
    <w:rsid w:val="00922A0A"/>
    <w:rsid w:val="0092334D"/>
    <w:rsid w:val="00923AF3"/>
    <w:rsid w:val="00924187"/>
    <w:rsid w:val="00924680"/>
    <w:rsid w:val="009259B9"/>
    <w:rsid w:val="00925F1C"/>
    <w:rsid w:val="009274C8"/>
    <w:rsid w:val="009308EA"/>
    <w:rsid w:val="0093288C"/>
    <w:rsid w:val="00933276"/>
    <w:rsid w:val="0093384D"/>
    <w:rsid w:val="009340CB"/>
    <w:rsid w:val="0093411E"/>
    <w:rsid w:val="0093413E"/>
    <w:rsid w:val="0093532C"/>
    <w:rsid w:val="009356B6"/>
    <w:rsid w:val="009359F4"/>
    <w:rsid w:val="009362AC"/>
    <w:rsid w:val="00936512"/>
    <w:rsid w:val="00941466"/>
    <w:rsid w:val="00941CE4"/>
    <w:rsid w:val="00941D56"/>
    <w:rsid w:val="009425FD"/>
    <w:rsid w:val="0094339E"/>
    <w:rsid w:val="009436A2"/>
    <w:rsid w:val="00944C3D"/>
    <w:rsid w:val="00944CEA"/>
    <w:rsid w:val="00946056"/>
    <w:rsid w:val="0094681A"/>
    <w:rsid w:val="00947096"/>
    <w:rsid w:val="0094795C"/>
    <w:rsid w:val="00947EEA"/>
    <w:rsid w:val="00947F8B"/>
    <w:rsid w:val="009519DF"/>
    <w:rsid w:val="00953240"/>
    <w:rsid w:val="00953B43"/>
    <w:rsid w:val="009560CF"/>
    <w:rsid w:val="00956E2C"/>
    <w:rsid w:val="00960043"/>
    <w:rsid w:val="00962651"/>
    <w:rsid w:val="00964367"/>
    <w:rsid w:val="009653FB"/>
    <w:rsid w:val="00966DCE"/>
    <w:rsid w:val="009742C4"/>
    <w:rsid w:val="009802F9"/>
    <w:rsid w:val="00981DA5"/>
    <w:rsid w:val="009840C8"/>
    <w:rsid w:val="0098410C"/>
    <w:rsid w:val="009859C4"/>
    <w:rsid w:val="00985BE1"/>
    <w:rsid w:val="00986169"/>
    <w:rsid w:val="0098635E"/>
    <w:rsid w:val="009871CE"/>
    <w:rsid w:val="00991D93"/>
    <w:rsid w:val="00993696"/>
    <w:rsid w:val="00993FDE"/>
    <w:rsid w:val="0099640F"/>
    <w:rsid w:val="00997120"/>
    <w:rsid w:val="00997A4D"/>
    <w:rsid w:val="00997B10"/>
    <w:rsid w:val="009A078A"/>
    <w:rsid w:val="009A0AB1"/>
    <w:rsid w:val="009A2E7D"/>
    <w:rsid w:val="009A2EC1"/>
    <w:rsid w:val="009A4382"/>
    <w:rsid w:val="009B215A"/>
    <w:rsid w:val="009B3656"/>
    <w:rsid w:val="009B4747"/>
    <w:rsid w:val="009C0072"/>
    <w:rsid w:val="009C0E4F"/>
    <w:rsid w:val="009C0E6B"/>
    <w:rsid w:val="009C2CEE"/>
    <w:rsid w:val="009C4D41"/>
    <w:rsid w:val="009D178D"/>
    <w:rsid w:val="009D1900"/>
    <w:rsid w:val="009D1A0D"/>
    <w:rsid w:val="009D3E7D"/>
    <w:rsid w:val="009D4051"/>
    <w:rsid w:val="009E07C0"/>
    <w:rsid w:val="009E0992"/>
    <w:rsid w:val="009E21B5"/>
    <w:rsid w:val="009E48E5"/>
    <w:rsid w:val="009E69A8"/>
    <w:rsid w:val="009E6BFB"/>
    <w:rsid w:val="009F0B8C"/>
    <w:rsid w:val="009F2364"/>
    <w:rsid w:val="009F4450"/>
    <w:rsid w:val="009F4F8F"/>
    <w:rsid w:val="009F5708"/>
    <w:rsid w:val="009F7530"/>
    <w:rsid w:val="00A00A80"/>
    <w:rsid w:val="00A063A1"/>
    <w:rsid w:val="00A10049"/>
    <w:rsid w:val="00A11426"/>
    <w:rsid w:val="00A121EA"/>
    <w:rsid w:val="00A147F5"/>
    <w:rsid w:val="00A14882"/>
    <w:rsid w:val="00A23EA3"/>
    <w:rsid w:val="00A24C34"/>
    <w:rsid w:val="00A266EB"/>
    <w:rsid w:val="00A26F4B"/>
    <w:rsid w:val="00A31E00"/>
    <w:rsid w:val="00A3230B"/>
    <w:rsid w:val="00A35EDE"/>
    <w:rsid w:val="00A37B33"/>
    <w:rsid w:val="00A4135E"/>
    <w:rsid w:val="00A424AD"/>
    <w:rsid w:val="00A474DB"/>
    <w:rsid w:val="00A53B71"/>
    <w:rsid w:val="00A55A1C"/>
    <w:rsid w:val="00A55F50"/>
    <w:rsid w:val="00A615E0"/>
    <w:rsid w:val="00A62950"/>
    <w:rsid w:val="00A637B6"/>
    <w:rsid w:val="00A6496C"/>
    <w:rsid w:val="00A7243B"/>
    <w:rsid w:val="00A72E8D"/>
    <w:rsid w:val="00A7432C"/>
    <w:rsid w:val="00A74CDE"/>
    <w:rsid w:val="00A75339"/>
    <w:rsid w:val="00A75EE6"/>
    <w:rsid w:val="00A7657F"/>
    <w:rsid w:val="00A845C8"/>
    <w:rsid w:val="00A8670B"/>
    <w:rsid w:val="00A902CE"/>
    <w:rsid w:val="00A907BC"/>
    <w:rsid w:val="00A91BB6"/>
    <w:rsid w:val="00A924C5"/>
    <w:rsid w:val="00A94506"/>
    <w:rsid w:val="00A94C46"/>
    <w:rsid w:val="00A95C14"/>
    <w:rsid w:val="00A95EAB"/>
    <w:rsid w:val="00AA0CD6"/>
    <w:rsid w:val="00AA1AF8"/>
    <w:rsid w:val="00AA39C7"/>
    <w:rsid w:val="00AA40E3"/>
    <w:rsid w:val="00AA54B1"/>
    <w:rsid w:val="00AA6DE9"/>
    <w:rsid w:val="00AB09C2"/>
    <w:rsid w:val="00AB1AAF"/>
    <w:rsid w:val="00AB21D3"/>
    <w:rsid w:val="00AB2356"/>
    <w:rsid w:val="00AB3136"/>
    <w:rsid w:val="00AB3E45"/>
    <w:rsid w:val="00AC12CD"/>
    <w:rsid w:val="00AC1F7B"/>
    <w:rsid w:val="00AC2461"/>
    <w:rsid w:val="00AC2DFF"/>
    <w:rsid w:val="00AC2E7D"/>
    <w:rsid w:val="00AC38F4"/>
    <w:rsid w:val="00AC50A9"/>
    <w:rsid w:val="00AC737D"/>
    <w:rsid w:val="00AC757D"/>
    <w:rsid w:val="00AD0EF0"/>
    <w:rsid w:val="00AD33E2"/>
    <w:rsid w:val="00AD4B7F"/>
    <w:rsid w:val="00AD609D"/>
    <w:rsid w:val="00AD65FB"/>
    <w:rsid w:val="00AD6631"/>
    <w:rsid w:val="00AD7861"/>
    <w:rsid w:val="00AE01D3"/>
    <w:rsid w:val="00AE1C4E"/>
    <w:rsid w:val="00AE1EF1"/>
    <w:rsid w:val="00AE3CB9"/>
    <w:rsid w:val="00AE490F"/>
    <w:rsid w:val="00AE5448"/>
    <w:rsid w:val="00AF2121"/>
    <w:rsid w:val="00AF4132"/>
    <w:rsid w:val="00AF584F"/>
    <w:rsid w:val="00AF761B"/>
    <w:rsid w:val="00B0079B"/>
    <w:rsid w:val="00B01E6D"/>
    <w:rsid w:val="00B1267F"/>
    <w:rsid w:val="00B17886"/>
    <w:rsid w:val="00B22C8C"/>
    <w:rsid w:val="00B233E2"/>
    <w:rsid w:val="00B265DC"/>
    <w:rsid w:val="00B34200"/>
    <w:rsid w:val="00B34657"/>
    <w:rsid w:val="00B40425"/>
    <w:rsid w:val="00B41B11"/>
    <w:rsid w:val="00B42615"/>
    <w:rsid w:val="00B43F45"/>
    <w:rsid w:val="00B453CC"/>
    <w:rsid w:val="00B45DAD"/>
    <w:rsid w:val="00B4720F"/>
    <w:rsid w:val="00B56BAA"/>
    <w:rsid w:val="00B5798C"/>
    <w:rsid w:val="00B64CA3"/>
    <w:rsid w:val="00B64E45"/>
    <w:rsid w:val="00B66201"/>
    <w:rsid w:val="00B6749C"/>
    <w:rsid w:val="00B67BBB"/>
    <w:rsid w:val="00B67CFC"/>
    <w:rsid w:val="00B67F3F"/>
    <w:rsid w:val="00B702AC"/>
    <w:rsid w:val="00B74AC2"/>
    <w:rsid w:val="00B74EC7"/>
    <w:rsid w:val="00B77711"/>
    <w:rsid w:val="00B8038C"/>
    <w:rsid w:val="00B8533B"/>
    <w:rsid w:val="00B85975"/>
    <w:rsid w:val="00B90F8E"/>
    <w:rsid w:val="00B93EF7"/>
    <w:rsid w:val="00BA1E41"/>
    <w:rsid w:val="00BA3AB0"/>
    <w:rsid w:val="00BA3EC5"/>
    <w:rsid w:val="00BA5869"/>
    <w:rsid w:val="00BA69C4"/>
    <w:rsid w:val="00BA6C42"/>
    <w:rsid w:val="00BB2B24"/>
    <w:rsid w:val="00BB436C"/>
    <w:rsid w:val="00BB43B0"/>
    <w:rsid w:val="00BB4CF6"/>
    <w:rsid w:val="00BB50E9"/>
    <w:rsid w:val="00BB5550"/>
    <w:rsid w:val="00BB67E4"/>
    <w:rsid w:val="00BB6CB7"/>
    <w:rsid w:val="00BB75B6"/>
    <w:rsid w:val="00BC2ACF"/>
    <w:rsid w:val="00BC4209"/>
    <w:rsid w:val="00BC53BB"/>
    <w:rsid w:val="00BC6133"/>
    <w:rsid w:val="00BC6782"/>
    <w:rsid w:val="00BC74C8"/>
    <w:rsid w:val="00BC77ED"/>
    <w:rsid w:val="00BC7AED"/>
    <w:rsid w:val="00BD3791"/>
    <w:rsid w:val="00BD4345"/>
    <w:rsid w:val="00BD4622"/>
    <w:rsid w:val="00BD7607"/>
    <w:rsid w:val="00BE10C0"/>
    <w:rsid w:val="00BE3AB3"/>
    <w:rsid w:val="00BE3DF5"/>
    <w:rsid w:val="00BE52A8"/>
    <w:rsid w:val="00BE5C89"/>
    <w:rsid w:val="00BE720C"/>
    <w:rsid w:val="00BE777F"/>
    <w:rsid w:val="00BE7F14"/>
    <w:rsid w:val="00BF0240"/>
    <w:rsid w:val="00BF2901"/>
    <w:rsid w:val="00BF3828"/>
    <w:rsid w:val="00BF3F40"/>
    <w:rsid w:val="00BF4F81"/>
    <w:rsid w:val="00BF65CE"/>
    <w:rsid w:val="00BF693F"/>
    <w:rsid w:val="00C01699"/>
    <w:rsid w:val="00C037C9"/>
    <w:rsid w:val="00C068AD"/>
    <w:rsid w:val="00C10AFB"/>
    <w:rsid w:val="00C11CE5"/>
    <w:rsid w:val="00C122F6"/>
    <w:rsid w:val="00C153F5"/>
    <w:rsid w:val="00C155F2"/>
    <w:rsid w:val="00C15639"/>
    <w:rsid w:val="00C15D33"/>
    <w:rsid w:val="00C171AA"/>
    <w:rsid w:val="00C20EAE"/>
    <w:rsid w:val="00C22007"/>
    <w:rsid w:val="00C23057"/>
    <w:rsid w:val="00C230F3"/>
    <w:rsid w:val="00C24B72"/>
    <w:rsid w:val="00C2609D"/>
    <w:rsid w:val="00C309FD"/>
    <w:rsid w:val="00C339F2"/>
    <w:rsid w:val="00C33E6B"/>
    <w:rsid w:val="00C3755E"/>
    <w:rsid w:val="00C37858"/>
    <w:rsid w:val="00C405DB"/>
    <w:rsid w:val="00C43161"/>
    <w:rsid w:val="00C4348C"/>
    <w:rsid w:val="00C43BAB"/>
    <w:rsid w:val="00C457FC"/>
    <w:rsid w:val="00C5181F"/>
    <w:rsid w:val="00C52C1B"/>
    <w:rsid w:val="00C53D9A"/>
    <w:rsid w:val="00C53FD4"/>
    <w:rsid w:val="00C6035D"/>
    <w:rsid w:val="00C64F78"/>
    <w:rsid w:val="00C716A2"/>
    <w:rsid w:val="00C7174C"/>
    <w:rsid w:val="00C71A5A"/>
    <w:rsid w:val="00C71BD5"/>
    <w:rsid w:val="00C72529"/>
    <w:rsid w:val="00C726A9"/>
    <w:rsid w:val="00C73F91"/>
    <w:rsid w:val="00C744A7"/>
    <w:rsid w:val="00C74B27"/>
    <w:rsid w:val="00C76309"/>
    <w:rsid w:val="00C76AB6"/>
    <w:rsid w:val="00C77B05"/>
    <w:rsid w:val="00C80433"/>
    <w:rsid w:val="00C80438"/>
    <w:rsid w:val="00C85213"/>
    <w:rsid w:val="00C85F35"/>
    <w:rsid w:val="00C86C0A"/>
    <w:rsid w:val="00C86D34"/>
    <w:rsid w:val="00C8793E"/>
    <w:rsid w:val="00C87A99"/>
    <w:rsid w:val="00C87BEF"/>
    <w:rsid w:val="00C9042A"/>
    <w:rsid w:val="00C91145"/>
    <w:rsid w:val="00C94F83"/>
    <w:rsid w:val="00C95860"/>
    <w:rsid w:val="00C97693"/>
    <w:rsid w:val="00CA15D9"/>
    <w:rsid w:val="00CA2456"/>
    <w:rsid w:val="00CA30D5"/>
    <w:rsid w:val="00CA4577"/>
    <w:rsid w:val="00CA56B6"/>
    <w:rsid w:val="00CA56EA"/>
    <w:rsid w:val="00CA5E98"/>
    <w:rsid w:val="00CA7BF0"/>
    <w:rsid w:val="00CB05F8"/>
    <w:rsid w:val="00CB1824"/>
    <w:rsid w:val="00CB19C0"/>
    <w:rsid w:val="00CB1DE0"/>
    <w:rsid w:val="00CB3209"/>
    <w:rsid w:val="00CC053D"/>
    <w:rsid w:val="00CC07E0"/>
    <w:rsid w:val="00CC1F8C"/>
    <w:rsid w:val="00CC4DBD"/>
    <w:rsid w:val="00CC6A1F"/>
    <w:rsid w:val="00CC74A2"/>
    <w:rsid w:val="00CD3AF5"/>
    <w:rsid w:val="00CD5087"/>
    <w:rsid w:val="00CD5AE7"/>
    <w:rsid w:val="00CE00D3"/>
    <w:rsid w:val="00CE0986"/>
    <w:rsid w:val="00CE0CFB"/>
    <w:rsid w:val="00CE28FC"/>
    <w:rsid w:val="00CE6B06"/>
    <w:rsid w:val="00CF0597"/>
    <w:rsid w:val="00CF0623"/>
    <w:rsid w:val="00CF1246"/>
    <w:rsid w:val="00CF1401"/>
    <w:rsid w:val="00CF2838"/>
    <w:rsid w:val="00CF4271"/>
    <w:rsid w:val="00CF447E"/>
    <w:rsid w:val="00CF50EE"/>
    <w:rsid w:val="00CF6628"/>
    <w:rsid w:val="00CF7AD0"/>
    <w:rsid w:val="00D01786"/>
    <w:rsid w:val="00D026C7"/>
    <w:rsid w:val="00D030DC"/>
    <w:rsid w:val="00D0332B"/>
    <w:rsid w:val="00D05621"/>
    <w:rsid w:val="00D07AA5"/>
    <w:rsid w:val="00D106CA"/>
    <w:rsid w:val="00D1125E"/>
    <w:rsid w:val="00D120D4"/>
    <w:rsid w:val="00D12A61"/>
    <w:rsid w:val="00D13BFF"/>
    <w:rsid w:val="00D142A7"/>
    <w:rsid w:val="00D153D3"/>
    <w:rsid w:val="00D15B6A"/>
    <w:rsid w:val="00D17E99"/>
    <w:rsid w:val="00D21ABF"/>
    <w:rsid w:val="00D21D40"/>
    <w:rsid w:val="00D23167"/>
    <w:rsid w:val="00D233FE"/>
    <w:rsid w:val="00D24050"/>
    <w:rsid w:val="00D242C9"/>
    <w:rsid w:val="00D24DA8"/>
    <w:rsid w:val="00D271A8"/>
    <w:rsid w:val="00D305DA"/>
    <w:rsid w:val="00D362D4"/>
    <w:rsid w:val="00D367FB"/>
    <w:rsid w:val="00D37816"/>
    <w:rsid w:val="00D37B58"/>
    <w:rsid w:val="00D37C0A"/>
    <w:rsid w:val="00D424CB"/>
    <w:rsid w:val="00D42DA9"/>
    <w:rsid w:val="00D43202"/>
    <w:rsid w:val="00D45F3D"/>
    <w:rsid w:val="00D463C1"/>
    <w:rsid w:val="00D505D8"/>
    <w:rsid w:val="00D60206"/>
    <w:rsid w:val="00D616EB"/>
    <w:rsid w:val="00D632D8"/>
    <w:rsid w:val="00D71505"/>
    <w:rsid w:val="00D71CA4"/>
    <w:rsid w:val="00D72285"/>
    <w:rsid w:val="00D73121"/>
    <w:rsid w:val="00D737C4"/>
    <w:rsid w:val="00D73C6C"/>
    <w:rsid w:val="00D75E39"/>
    <w:rsid w:val="00D804CD"/>
    <w:rsid w:val="00D824A2"/>
    <w:rsid w:val="00D856F7"/>
    <w:rsid w:val="00D8594E"/>
    <w:rsid w:val="00D866F7"/>
    <w:rsid w:val="00D8704A"/>
    <w:rsid w:val="00D903F4"/>
    <w:rsid w:val="00D91FFD"/>
    <w:rsid w:val="00D923B4"/>
    <w:rsid w:val="00D9335D"/>
    <w:rsid w:val="00D964A0"/>
    <w:rsid w:val="00D96759"/>
    <w:rsid w:val="00D97333"/>
    <w:rsid w:val="00D97484"/>
    <w:rsid w:val="00DA1435"/>
    <w:rsid w:val="00DA20FF"/>
    <w:rsid w:val="00DA30AF"/>
    <w:rsid w:val="00DA68B5"/>
    <w:rsid w:val="00DA76B2"/>
    <w:rsid w:val="00DA785C"/>
    <w:rsid w:val="00DB06C5"/>
    <w:rsid w:val="00DB1DDC"/>
    <w:rsid w:val="00DB24C2"/>
    <w:rsid w:val="00DB333D"/>
    <w:rsid w:val="00DB35DD"/>
    <w:rsid w:val="00DC4A0E"/>
    <w:rsid w:val="00DC4D8F"/>
    <w:rsid w:val="00DC4DF4"/>
    <w:rsid w:val="00DC4F80"/>
    <w:rsid w:val="00DD6B9F"/>
    <w:rsid w:val="00DE2541"/>
    <w:rsid w:val="00DE2A7A"/>
    <w:rsid w:val="00DE452F"/>
    <w:rsid w:val="00DE59A0"/>
    <w:rsid w:val="00DE7312"/>
    <w:rsid w:val="00DF1261"/>
    <w:rsid w:val="00DF132C"/>
    <w:rsid w:val="00DF1A44"/>
    <w:rsid w:val="00DF270E"/>
    <w:rsid w:val="00DF3ACB"/>
    <w:rsid w:val="00DF4910"/>
    <w:rsid w:val="00DF4D40"/>
    <w:rsid w:val="00DF4E1C"/>
    <w:rsid w:val="00DF70EE"/>
    <w:rsid w:val="00E003C2"/>
    <w:rsid w:val="00E0369E"/>
    <w:rsid w:val="00E06DFF"/>
    <w:rsid w:val="00E07929"/>
    <w:rsid w:val="00E1119F"/>
    <w:rsid w:val="00E129A7"/>
    <w:rsid w:val="00E13193"/>
    <w:rsid w:val="00E13FC9"/>
    <w:rsid w:val="00E144F1"/>
    <w:rsid w:val="00E16E05"/>
    <w:rsid w:val="00E17EA6"/>
    <w:rsid w:val="00E236EF"/>
    <w:rsid w:val="00E24481"/>
    <w:rsid w:val="00E25B82"/>
    <w:rsid w:val="00E25BDB"/>
    <w:rsid w:val="00E27BBA"/>
    <w:rsid w:val="00E331C5"/>
    <w:rsid w:val="00E33932"/>
    <w:rsid w:val="00E35C87"/>
    <w:rsid w:val="00E471A9"/>
    <w:rsid w:val="00E47ECF"/>
    <w:rsid w:val="00E5022C"/>
    <w:rsid w:val="00E5143B"/>
    <w:rsid w:val="00E51B8A"/>
    <w:rsid w:val="00E521ED"/>
    <w:rsid w:val="00E52C7B"/>
    <w:rsid w:val="00E55873"/>
    <w:rsid w:val="00E57D74"/>
    <w:rsid w:val="00E63498"/>
    <w:rsid w:val="00E63B15"/>
    <w:rsid w:val="00E65F8C"/>
    <w:rsid w:val="00E66FB8"/>
    <w:rsid w:val="00E66FFA"/>
    <w:rsid w:val="00E70AC9"/>
    <w:rsid w:val="00E7358E"/>
    <w:rsid w:val="00E73D6E"/>
    <w:rsid w:val="00E7606B"/>
    <w:rsid w:val="00E76AED"/>
    <w:rsid w:val="00E76FE8"/>
    <w:rsid w:val="00E77303"/>
    <w:rsid w:val="00E775BC"/>
    <w:rsid w:val="00E80E08"/>
    <w:rsid w:val="00E8189F"/>
    <w:rsid w:val="00E827FA"/>
    <w:rsid w:val="00E82A8D"/>
    <w:rsid w:val="00E83F92"/>
    <w:rsid w:val="00E85227"/>
    <w:rsid w:val="00E87384"/>
    <w:rsid w:val="00E87EDA"/>
    <w:rsid w:val="00E923D4"/>
    <w:rsid w:val="00E93708"/>
    <w:rsid w:val="00E94F85"/>
    <w:rsid w:val="00EA0008"/>
    <w:rsid w:val="00EA001B"/>
    <w:rsid w:val="00EA1DDB"/>
    <w:rsid w:val="00EA54DE"/>
    <w:rsid w:val="00EA76AB"/>
    <w:rsid w:val="00EA7923"/>
    <w:rsid w:val="00EB002E"/>
    <w:rsid w:val="00EB25AB"/>
    <w:rsid w:val="00EB40C9"/>
    <w:rsid w:val="00EB4DD7"/>
    <w:rsid w:val="00EB58D0"/>
    <w:rsid w:val="00EB60CA"/>
    <w:rsid w:val="00EB7FCB"/>
    <w:rsid w:val="00EC0254"/>
    <w:rsid w:val="00EC0630"/>
    <w:rsid w:val="00EC1A4D"/>
    <w:rsid w:val="00EC5D31"/>
    <w:rsid w:val="00EC7185"/>
    <w:rsid w:val="00ED003B"/>
    <w:rsid w:val="00ED048F"/>
    <w:rsid w:val="00ED1E72"/>
    <w:rsid w:val="00ED2B07"/>
    <w:rsid w:val="00ED5202"/>
    <w:rsid w:val="00EE3972"/>
    <w:rsid w:val="00EE4792"/>
    <w:rsid w:val="00EE78C5"/>
    <w:rsid w:val="00EF0D8B"/>
    <w:rsid w:val="00EF15E7"/>
    <w:rsid w:val="00EF3456"/>
    <w:rsid w:val="00EF5BE1"/>
    <w:rsid w:val="00EF5CA7"/>
    <w:rsid w:val="00F0046B"/>
    <w:rsid w:val="00F004F2"/>
    <w:rsid w:val="00F0206C"/>
    <w:rsid w:val="00F0457A"/>
    <w:rsid w:val="00F06BE2"/>
    <w:rsid w:val="00F06CB3"/>
    <w:rsid w:val="00F0715A"/>
    <w:rsid w:val="00F130EA"/>
    <w:rsid w:val="00F16344"/>
    <w:rsid w:val="00F17609"/>
    <w:rsid w:val="00F17E9A"/>
    <w:rsid w:val="00F22B5B"/>
    <w:rsid w:val="00F25F6B"/>
    <w:rsid w:val="00F27DED"/>
    <w:rsid w:val="00F3001E"/>
    <w:rsid w:val="00F303F2"/>
    <w:rsid w:val="00F30945"/>
    <w:rsid w:val="00F31D85"/>
    <w:rsid w:val="00F321C7"/>
    <w:rsid w:val="00F32FF0"/>
    <w:rsid w:val="00F33716"/>
    <w:rsid w:val="00F350C1"/>
    <w:rsid w:val="00F367CC"/>
    <w:rsid w:val="00F36A60"/>
    <w:rsid w:val="00F40034"/>
    <w:rsid w:val="00F400C3"/>
    <w:rsid w:val="00F40F3B"/>
    <w:rsid w:val="00F428FE"/>
    <w:rsid w:val="00F43F50"/>
    <w:rsid w:val="00F45A74"/>
    <w:rsid w:val="00F475A7"/>
    <w:rsid w:val="00F53758"/>
    <w:rsid w:val="00F57C61"/>
    <w:rsid w:val="00F57FE1"/>
    <w:rsid w:val="00F60CFF"/>
    <w:rsid w:val="00F6226F"/>
    <w:rsid w:val="00F628E5"/>
    <w:rsid w:val="00F637D9"/>
    <w:rsid w:val="00F63BD3"/>
    <w:rsid w:val="00F65BB4"/>
    <w:rsid w:val="00F66580"/>
    <w:rsid w:val="00F6777F"/>
    <w:rsid w:val="00F71B3B"/>
    <w:rsid w:val="00F73DD4"/>
    <w:rsid w:val="00F757CB"/>
    <w:rsid w:val="00F76229"/>
    <w:rsid w:val="00F763E0"/>
    <w:rsid w:val="00F7707A"/>
    <w:rsid w:val="00F81BED"/>
    <w:rsid w:val="00F823F8"/>
    <w:rsid w:val="00F827A7"/>
    <w:rsid w:val="00F845CD"/>
    <w:rsid w:val="00F84826"/>
    <w:rsid w:val="00F84DA9"/>
    <w:rsid w:val="00F8537B"/>
    <w:rsid w:val="00F85665"/>
    <w:rsid w:val="00F867B2"/>
    <w:rsid w:val="00F91504"/>
    <w:rsid w:val="00F91F1B"/>
    <w:rsid w:val="00F9248F"/>
    <w:rsid w:val="00F934A3"/>
    <w:rsid w:val="00FA1712"/>
    <w:rsid w:val="00FA497D"/>
    <w:rsid w:val="00FA5F84"/>
    <w:rsid w:val="00FA61CE"/>
    <w:rsid w:val="00FB222C"/>
    <w:rsid w:val="00FB26EC"/>
    <w:rsid w:val="00FB36AD"/>
    <w:rsid w:val="00FB4529"/>
    <w:rsid w:val="00FB52EE"/>
    <w:rsid w:val="00FB5617"/>
    <w:rsid w:val="00FB73B2"/>
    <w:rsid w:val="00FC018E"/>
    <w:rsid w:val="00FC0248"/>
    <w:rsid w:val="00FC111D"/>
    <w:rsid w:val="00FC2EA1"/>
    <w:rsid w:val="00FC461C"/>
    <w:rsid w:val="00FC6FAE"/>
    <w:rsid w:val="00FC72D7"/>
    <w:rsid w:val="00FD037B"/>
    <w:rsid w:val="00FD182D"/>
    <w:rsid w:val="00FD1B8E"/>
    <w:rsid w:val="00FD42B3"/>
    <w:rsid w:val="00FD4EF4"/>
    <w:rsid w:val="00FD59FA"/>
    <w:rsid w:val="00FE0142"/>
    <w:rsid w:val="00FE19B3"/>
    <w:rsid w:val="00FE289B"/>
    <w:rsid w:val="00FE2CFD"/>
    <w:rsid w:val="00FE31F7"/>
    <w:rsid w:val="00FE3FAE"/>
    <w:rsid w:val="00FE42A6"/>
    <w:rsid w:val="00FE6A1E"/>
    <w:rsid w:val="00FE756A"/>
    <w:rsid w:val="00FE792F"/>
    <w:rsid w:val="00FF0284"/>
    <w:rsid w:val="00FF0D7A"/>
    <w:rsid w:val="00FF1670"/>
    <w:rsid w:val="00FF21BB"/>
    <w:rsid w:val="00FF27AC"/>
    <w:rsid w:val="00FF2D0B"/>
    <w:rsid w:val="00FF3444"/>
    <w:rsid w:val="00FF546C"/>
    <w:rsid w:val="00FF599F"/>
    <w:rsid w:val="00FF61BC"/>
    <w:rsid w:val="00FF7468"/>
    <w:rsid w:val="742521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56F260"/>
  <w15:docId w15:val="{FCC89C61-2489-4375-BB1C-C63CFC645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99"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5E0156"/>
    <w:pPr>
      <w:widowControl w:val="0"/>
      <w:jc w:val="both"/>
    </w:pPr>
    <w:rPr>
      <w:kern w:val="2"/>
      <w:sz w:val="21"/>
      <w:szCs w:val="24"/>
    </w:rPr>
  </w:style>
  <w:style w:type="paragraph" w:styleId="1">
    <w:name w:val="heading 1"/>
    <w:basedOn w:val="a3"/>
    <w:next w:val="a3"/>
    <w:link w:val="10"/>
    <w:qFormat/>
    <w:rsid w:val="005E0156"/>
    <w:pPr>
      <w:keepNext/>
      <w:keepLines/>
      <w:spacing w:before="340" w:after="330" w:line="578" w:lineRule="auto"/>
      <w:outlineLvl w:val="0"/>
    </w:pPr>
    <w:rPr>
      <w:b/>
      <w:bCs/>
      <w:kern w:val="44"/>
      <w:sz w:val="44"/>
      <w:szCs w:val="44"/>
    </w:rPr>
  </w:style>
  <w:style w:type="paragraph" w:styleId="3">
    <w:name w:val="heading 3"/>
    <w:basedOn w:val="a3"/>
    <w:next w:val="a3"/>
    <w:qFormat/>
    <w:rsid w:val="005E0156"/>
    <w:pPr>
      <w:widowControl/>
      <w:spacing w:before="100" w:beforeAutospacing="1" w:after="100" w:afterAutospacing="1"/>
      <w:jc w:val="left"/>
      <w:outlineLvl w:val="2"/>
    </w:pPr>
    <w:rPr>
      <w:rFonts w:ascii="宋体" w:hAnsi="宋体" w:cs="宋体"/>
      <w:b/>
      <w:bCs/>
      <w:kern w:val="0"/>
      <w:sz w:val="27"/>
      <w:szCs w:val="27"/>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link w:val="a8"/>
    <w:uiPriority w:val="99"/>
    <w:qFormat/>
    <w:rsid w:val="005E0156"/>
    <w:pPr>
      <w:spacing w:after="120"/>
      <w:ind w:leftChars="200" w:left="420"/>
    </w:pPr>
  </w:style>
  <w:style w:type="paragraph" w:styleId="a9">
    <w:name w:val="Date"/>
    <w:basedOn w:val="a3"/>
    <w:next w:val="a3"/>
    <w:link w:val="aa"/>
    <w:qFormat/>
    <w:rsid w:val="005E0156"/>
    <w:pPr>
      <w:ind w:leftChars="2500" w:left="100"/>
    </w:pPr>
  </w:style>
  <w:style w:type="paragraph" w:styleId="ab">
    <w:name w:val="Balloon Text"/>
    <w:basedOn w:val="a3"/>
    <w:semiHidden/>
    <w:qFormat/>
    <w:rsid w:val="005E0156"/>
    <w:rPr>
      <w:sz w:val="18"/>
      <w:szCs w:val="18"/>
    </w:rPr>
  </w:style>
  <w:style w:type="paragraph" w:styleId="ac">
    <w:name w:val="footer"/>
    <w:basedOn w:val="a3"/>
    <w:link w:val="ad"/>
    <w:uiPriority w:val="99"/>
    <w:rsid w:val="005E0156"/>
    <w:pPr>
      <w:tabs>
        <w:tab w:val="center" w:pos="4153"/>
        <w:tab w:val="right" w:pos="8306"/>
      </w:tabs>
      <w:snapToGrid w:val="0"/>
      <w:jc w:val="left"/>
    </w:pPr>
    <w:rPr>
      <w:sz w:val="18"/>
      <w:szCs w:val="18"/>
    </w:rPr>
  </w:style>
  <w:style w:type="paragraph" w:styleId="ae">
    <w:name w:val="header"/>
    <w:basedOn w:val="a3"/>
    <w:qFormat/>
    <w:rsid w:val="005E0156"/>
    <w:pPr>
      <w:pBdr>
        <w:bottom w:val="single" w:sz="6" w:space="1" w:color="auto"/>
      </w:pBdr>
      <w:tabs>
        <w:tab w:val="center" w:pos="4153"/>
        <w:tab w:val="right" w:pos="8306"/>
      </w:tabs>
      <w:snapToGrid w:val="0"/>
      <w:jc w:val="center"/>
    </w:pPr>
    <w:rPr>
      <w:sz w:val="18"/>
      <w:szCs w:val="18"/>
    </w:rPr>
  </w:style>
  <w:style w:type="table" w:styleId="af">
    <w:name w:val="Table Grid"/>
    <w:basedOn w:val="a5"/>
    <w:uiPriority w:val="39"/>
    <w:rsid w:val="005E01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4"/>
    <w:uiPriority w:val="22"/>
    <w:qFormat/>
    <w:rsid w:val="005E0156"/>
    <w:rPr>
      <w:b/>
      <w:bCs/>
    </w:rPr>
  </w:style>
  <w:style w:type="character" w:styleId="af1">
    <w:name w:val="page number"/>
    <w:basedOn w:val="a4"/>
    <w:rsid w:val="005E0156"/>
  </w:style>
  <w:style w:type="paragraph" w:customStyle="1" w:styleId="Char">
    <w:name w:val="Char"/>
    <w:basedOn w:val="a3"/>
    <w:rsid w:val="005E0156"/>
    <w:rPr>
      <w:rFonts w:ascii="Tahoma" w:hAnsi="Tahoma"/>
    </w:rPr>
  </w:style>
  <w:style w:type="paragraph" w:customStyle="1" w:styleId="af2">
    <w:name w:val="段"/>
    <w:link w:val="Char0"/>
    <w:qFormat/>
    <w:rsid w:val="005E0156"/>
    <w:pPr>
      <w:tabs>
        <w:tab w:val="center" w:pos="4201"/>
        <w:tab w:val="right" w:leader="dot" w:pos="9298"/>
      </w:tabs>
      <w:autoSpaceDE w:val="0"/>
      <w:autoSpaceDN w:val="0"/>
      <w:ind w:firstLineChars="200" w:firstLine="420"/>
      <w:jc w:val="both"/>
    </w:pPr>
    <w:rPr>
      <w:rFonts w:ascii="宋体" w:cs="宋体"/>
      <w:sz w:val="21"/>
      <w:szCs w:val="21"/>
    </w:rPr>
  </w:style>
  <w:style w:type="character" w:customStyle="1" w:styleId="a8">
    <w:name w:val="正文文本缩进 字符"/>
    <w:basedOn w:val="a4"/>
    <w:link w:val="a7"/>
    <w:uiPriority w:val="99"/>
    <w:rsid w:val="005E0156"/>
    <w:rPr>
      <w:kern w:val="2"/>
      <w:sz w:val="21"/>
      <w:szCs w:val="24"/>
    </w:rPr>
  </w:style>
  <w:style w:type="paragraph" w:customStyle="1" w:styleId="11">
    <w:name w:val="修订1"/>
    <w:hidden/>
    <w:uiPriority w:val="99"/>
    <w:semiHidden/>
    <w:rsid w:val="005E0156"/>
    <w:rPr>
      <w:kern w:val="2"/>
      <w:sz w:val="21"/>
      <w:szCs w:val="24"/>
    </w:rPr>
  </w:style>
  <w:style w:type="character" w:customStyle="1" w:styleId="aa">
    <w:name w:val="日期 字符"/>
    <w:basedOn w:val="a4"/>
    <w:link w:val="a9"/>
    <w:qFormat/>
    <w:rsid w:val="005E0156"/>
    <w:rPr>
      <w:kern w:val="2"/>
      <w:sz w:val="21"/>
      <w:szCs w:val="24"/>
    </w:rPr>
  </w:style>
  <w:style w:type="paragraph" w:styleId="af3">
    <w:name w:val="List Paragraph"/>
    <w:basedOn w:val="a3"/>
    <w:uiPriority w:val="34"/>
    <w:qFormat/>
    <w:rsid w:val="005E0156"/>
    <w:pPr>
      <w:ind w:firstLineChars="200" w:firstLine="420"/>
    </w:pPr>
  </w:style>
  <w:style w:type="character" w:customStyle="1" w:styleId="10">
    <w:name w:val="标题 1 字符"/>
    <w:basedOn w:val="a4"/>
    <w:link w:val="1"/>
    <w:rsid w:val="005E0156"/>
    <w:rPr>
      <w:b/>
      <w:bCs/>
      <w:kern w:val="44"/>
      <w:sz w:val="44"/>
      <w:szCs w:val="44"/>
    </w:rPr>
  </w:style>
  <w:style w:type="character" w:customStyle="1" w:styleId="ad">
    <w:name w:val="页脚 字符"/>
    <w:basedOn w:val="a4"/>
    <w:link w:val="ac"/>
    <w:uiPriority w:val="99"/>
    <w:qFormat/>
    <w:rsid w:val="005E0156"/>
    <w:rPr>
      <w:kern w:val="2"/>
      <w:sz w:val="18"/>
      <w:szCs w:val="18"/>
    </w:rPr>
  </w:style>
  <w:style w:type="paragraph" w:customStyle="1" w:styleId="af4">
    <w:name w:val="列项——（一级）"/>
    <w:rsid w:val="005E0156"/>
    <w:pPr>
      <w:widowControl w:val="0"/>
      <w:ind w:left="833" w:hanging="408"/>
      <w:jc w:val="both"/>
    </w:pPr>
    <w:rPr>
      <w:rFonts w:ascii="宋体"/>
      <w:sz w:val="21"/>
    </w:rPr>
  </w:style>
  <w:style w:type="paragraph" w:customStyle="1" w:styleId="a2">
    <w:name w:val="标准文件_附录表标题"/>
    <w:next w:val="a3"/>
    <w:rsid w:val="005E0156"/>
    <w:pPr>
      <w:numPr>
        <w:ilvl w:val="1"/>
        <w:numId w:val="1"/>
      </w:numPr>
      <w:adjustRightInd w:val="0"/>
      <w:snapToGrid w:val="0"/>
      <w:spacing w:beforeLines="50" w:afterLines="50"/>
      <w:ind w:left="0" w:firstLine="420"/>
      <w:jc w:val="center"/>
      <w:textAlignment w:val="baseline"/>
    </w:pPr>
    <w:rPr>
      <w:rFonts w:ascii="黑体" w:eastAsia="黑体"/>
      <w:kern w:val="21"/>
      <w:sz w:val="21"/>
    </w:rPr>
  </w:style>
  <w:style w:type="paragraph" w:customStyle="1" w:styleId="af5">
    <w:name w:val="标准文件_表格"/>
    <w:basedOn w:val="a3"/>
    <w:qFormat/>
    <w:rsid w:val="005E0156"/>
    <w:pPr>
      <w:widowControl/>
      <w:autoSpaceDE w:val="0"/>
      <w:autoSpaceDN w:val="0"/>
      <w:jc w:val="center"/>
    </w:pPr>
    <w:rPr>
      <w:rFonts w:ascii="宋体"/>
      <w:kern w:val="0"/>
      <w:sz w:val="18"/>
      <w:szCs w:val="20"/>
    </w:rPr>
  </w:style>
  <w:style w:type="paragraph" w:customStyle="1" w:styleId="a1">
    <w:name w:val="标准文件_附录表标号"/>
    <w:basedOn w:val="a3"/>
    <w:next w:val="a3"/>
    <w:qFormat/>
    <w:rsid w:val="005E0156"/>
    <w:pPr>
      <w:widowControl/>
      <w:numPr>
        <w:numId w:val="1"/>
      </w:numPr>
      <w:autoSpaceDE w:val="0"/>
      <w:autoSpaceDN w:val="0"/>
      <w:spacing w:line="14" w:lineRule="exact"/>
      <w:ind w:firstLine="0"/>
      <w:jc w:val="center"/>
    </w:pPr>
    <w:rPr>
      <w:rFonts w:ascii="宋体" w:eastAsia="黑体"/>
      <w:vanish/>
      <w:kern w:val="0"/>
      <w:sz w:val="2"/>
      <w:szCs w:val="20"/>
    </w:rPr>
  </w:style>
  <w:style w:type="character" w:customStyle="1" w:styleId="Char0">
    <w:name w:val="段 Char"/>
    <w:basedOn w:val="a4"/>
    <w:link w:val="af2"/>
    <w:qFormat/>
    <w:rsid w:val="005E0156"/>
    <w:rPr>
      <w:rFonts w:ascii="宋体" w:cs="宋体"/>
      <w:sz w:val="21"/>
      <w:szCs w:val="21"/>
    </w:rPr>
  </w:style>
  <w:style w:type="paragraph" w:customStyle="1" w:styleId="a">
    <w:name w:val="标准文件_一级项"/>
    <w:rsid w:val="005E0156"/>
    <w:pPr>
      <w:numPr>
        <w:numId w:val="2"/>
      </w:numPr>
    </w:pPr>
    <w:rPr>
      <w:rFonts w:ascii="宋体"/>
      <w:sz w:val="21"/>
    </w:rPr>
  </w:style>
  <w:style w:type="paragraph" w:customStyle="1" w:styleId="a0">
    <w:name w:val="标准文件_三级项"/>
    <w:basedOn w:val="a3"/>
    <w:rsid w:val="005E0156"/>
    <w:pPr>
      <w:numPr>
        <w:ilvl w:val="2"/>
        <w:numId w:val="2"/>
      </w:numPr>
      <w:adjustRightInd w:val="0"/>
      <w:spacing w:line="-300" w:lineRule="auto"/>
    </w:pPr>
    <w:rPr>
      <w:szCs w:val="21"/>
    </w:rPr>
  </w:style>
  <w:style w:type="paragraph" w:customStyle="1" w:styleId="2">
    <w:name w:val="标准文件_二级项2"/>
    <w:basedOn w:val="a3"/>
    <w:qFormat/>
    <w:rsid w:val="005E0156"/>
    <w:pPr>
      <w:widowControl/>
      <w:numPr>
        <w:ilvl w:val="1"/>
        <w:numId w:val="2"/>
      </w:numPr>
      <w:autoSpaceDE w:val="0"/>
      <w:autoSpaceDN w:val="0"/>
    </w:pPr>
    <w:rPr>
      <w:rFonts w:ascii="宋体"/>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td.samr.gov.cn/gb/search/gbDetailed?id=B4C25880C47F1CB3E05397BE0A0A92D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F3E9A2-117D-4663-9131-FDC8068E3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1115</Words>
  <Characters>6358</Characters>
  <Application>Microsoft Office Word</Application>
  <DocSecurity>0</DocSecurity>
  <Lines>52</Lines>
  <Paragraphs>14</Paragraphs>
  <ScaleCrop>false</ScaleCrop>
  <Company>bbb</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jjj</dc:creator>
  <cp:lastModifiedBy>Administrator</cp:lastModifiedBy>
  <cp:revision>37</cp:revision>
  <dcterms:created xsi:type="dcterms:W3CDTF">2021-09-09T02:06:00Z</dcterms:created>
  <dcterms:modified xsi:type="dcterms:W3CDTF">2021-09-18T03:52:00Z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752A54CE31304D3FAEF7BDD8F8AF24F8</vt:lpwstr>
  </property>
</Properties>
</file>